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27D" w:rsidRDefault="006A0A3C" w:rsidP="00A0368E">
      <w:pPr>
        <w:spacing w:after="120" w:line="240" w:lineRule="exact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r w:rsidRPr="004E50E9">
        <w:rPr>
          <w:rFonts w:ascii="Times New Roman" w:hAnsi="Times New Roman" w:cs="Times New Roman"/>
          <w:b/>
          <w:sz w:val="28"/>
          <w:szCs w:val="28"/>
          <w:lang w:val="en-US"/>
        </w:rPr>
        <w:t>IBA Guide on Shareholders’ Agreements</w:t>
      </w:r>
    </w:p>
    <w:p w:rsidR="004E50E9" w:rsidRPr="004E50E9" w:rsidRDefault="004E50E9" w:rsidP="00A0368E">
      <w:pPr>
        <w:spacing w:after="120" w:line="240" w:lineRule="exact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A0A3C" w:rsidRPr="004E50E9" w:rsidRDefault="006A0A3C" w:rsidP="00A0368E">
      <w:pPr>
        <w:spacing w:after="120" w:line="240" w:lineRule="exact"/>
        <w:jc w:val="center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Italy</w:t>
      </w:r>
    </w:p>
    <w:p w:rsidR="006A0A3C" w:rsidRPr="004E50E9" w:rsidRDefault="006A0A3C" w:rsidP="00A0368E">
      <w:pPr>
        <w:spacing w:after="120" w:line="240" w:lineRule="exact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4E50E9">
        <w:rPr>
          <w:rFonts w:ascii="Times New Roman" w:hAnsi="Times New Roman" w:cs="Times New Roman"/>
          <w:b/>
          <w:sz w:val="23"/>
          <w:szCs w:val="23"/>
        </w:rPr>
        <w:t>Gianmatteo Nunziante</w:t>
      </w:r>
    </w:p>
    <w:p w:rsidR="006A0A3C" w:rsidRPr="004E50E9" w:rsidRDefault="006A0A3C" w:rsidP="00A0368E">
      <w:pPr>
        <w:spacing w:after="120" w:line="240" w:lineRule="exact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4E50E9">
        <w:rPr>
          <w:rFonts w:ascii="Times New Roman" w:hAnsi="Times New Roman" w:cs="Times New Roman"/>
          <w:b/>
          <w:sz w:val="23"/>
          <w:szCs w:val="23"/>
        </w:rPr>
        <w:t>Nunziante Magrone</w:t>
      </w:r>
    </w:p>
    <w:p w:rsidR="006A0A3C" w:rsidRPr="004E50E9" w:rsidRDefault="006A0A3C" w:rsidP="00A0368E">
      <w:pPr>
        <w:spacing w:after="120" w:line="240" w:lineRule="exact"/>
        <w:jc w:val="both"/>
        <w:rPr>
          <w:rFonts w:ascii="Times New Roman" w:hAnsi="Times New Roman" w:cs="Times New Roman"/>
          <w:b/>
          <w:sz w:val="23"/>
          <w:szCs w:val="23"/>
        </w:rPr>
      </w:pPr>
    </w:p>
    <w:p w:rsidR="006A0A3C" w:rsidRPr="004E50E9" w:rsidRDefault="006A0A3C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Are shareholders’ agreements frequent in Italy?</w:t>
      </w:r>
    </w:p>
    <w:p w:rsidR="00B941FA" w:rsidRPr="004E50E9" w:rsidRDefault="004D193A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S</w:t>
      </w:r>
      <w:r w:rsidR="006A0A3C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hareholders’ agreements are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quite common </w:t>
      </w:r>
      <w:r w:rsidR="006A0A3C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in Italy. They </w:t>
      </w:r>
      <w:proofErr w:type="gramStart"/>
      <w:r w:rsidR="006A0A3C" w:rsidRPr="004E50E9">
        <w:rPr>
          <w:rFonts w:ascii="Times New Roman" w:hAnsi="Times New Roman" w:cs="Times New Roman"/>
          <w:sz w:val="23"/>
          <w:szCs w:val="23"/>
          <w:lang w:val="en-US"/>
        </w:rPr>
        <w:t>are regulated</w:t>
      </w:r>
      <w:proofErr w:type="gramEnd"/>
      <w:r w:rsidR="006A0A3C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by art</w:t>
      </w:r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. </w:t>
      </w:r>
      <w:r w:rsidR="006A0A3C" w:rsidRPr="004E50E9">
        <w:rPr>
          <w:rFonts w:ascii="Times New Roman" w:hAnsi="Times New Roman" w:cs="Times New Roman"/>
          <w:sz w:val="23"/>
          <w:szCs w:val="23"/>
          <w:lang w:val="en-US"/>
        </w:rPr>
        <w:t>2341-bis of the Italian Civil Code and the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y are aimed at 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>a joint regulation of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the</w:t>
      </w:r>
      <w:r w:rsidR="00B941F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action</w:t>
      </w:r>
      <w:r w:rsidR="004D02A9" w:rsidRPr="004E50E9">
        <w:rPr>
          <w:rFonts w:ascii="Times New Roman" w:hAnsi="Times New Roman" w:cs="Times New Roman"/>
          <w:sz w:val="23"/>
          <w:szCs w:val="23"/>
          <w:lang w:val="en"/>
        </w:rPr>
        <w:t>s</w:t>
      </w:r>
      <w:r w:rsidR="00B941F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of </w:t>
      </w:r>
      <w:bookmarkStart w:id="1" w:name="_Hlk514333180"/>
      <w:r w:rsidR="00A0368E" w:rsidRPr="004E50E9">
        <w:rPr>
          <w:rFonts w:ascii="Times New Roman" w:hAnsi="Times New Roman" w:cs="Times New Roman"/>
          <w:sz w:val="23"/>
          <w:szCs w:val="23"/>
          <w:lang w:val="en"/>
        </w:rPr>
        <w:t>shareholders or/</w:t>
      </w:r>
      <w:proofErr w:type="spellStart"/>
      <w:r w:rsidR="00A0368E" w:rsidRPr="004E50E9">
        <w:rPr>
          <w:rFonts w:ascii="Times New Roman" w:hAnsi="Times New Roman" w:cs="Times New Roman"/>
          <w:sz w:val="23"/>
          <w:szCs w:val="23"/>
          <w:lang w:val="en"/>
        </w:rPr>
        <w:t>quotaholders</w:t>
      </w:r>
      <w:proofErr w:type="spellEnd"/>
      <w:r w:rsidR="00B941F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bookmarkEnd w:id="1"/>
      <w:r w:rsidR="00B941FA" w:rsidRPr="004E50E9">
        <w:rPr>
          <w:rFonts w:ascii="Times New Roman" w:hAnsi="Times New Roman" w:cs="Times New Roman"/>
          <w:sz w:val="23"/>
          <w:szCs w:val="23"/>
          <w:lang w:val="en"/>
        </w:rPr>
        <w:t>within</w:t>
      </w:r>
      <w:r w:rsidR="00D73877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="004D02A9" w:rsidRPr="004E50E9">
        <w:rPr>
          <w:rFonts w:ascii="Times New Roman" w:hAnsi="Times New Roman" w:cs="Times New Roman"/>
          <w:sz w:val="23"/>
          <w:szCs w:val="23"/>
          <w:lang w:val="en"/>
        </w:rPr>
        <w:t>a</w:t>
      </w:r>
      <w:r w:rsidR="00B941F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company</w:t>
      </w:r>
      <w:r w:rsidR="00DD385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, </w:t>
      </w:r>
      <w:r w:rsidR="00972C1D" w:rsidRPr="004E50E9">
        <w:rPr>
          <w:rFonts w:ascii="Times New Roman" w:hAnsi="Times New Roman" w:cs="Times New Roman"/>
          <w:sz w:val="23"/>
          <w:szCs w:val="23"/>
          <w:lang w:val="en"/>
        </w:rPr>
        <w:t xml:space="preserve">although they are not included in the formal documents </w:t>
      </w:r>
      <w:r w:rsidR="00972C1D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for the incorporation </w:t>
      </w:r>
      <w:r w:rsidR="00B941FA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of 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>the same</w:t>
      </w:r>
      <w:r w:rsidR="00B941FA" w:rsidRPr="004E50E9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:rsidR="00B941FA" w:rsidRPr="004E50E9" w:rsidRDefault="00DE4D7A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What formalities must shareholders’ agreements comply with in Italy?</w:t>
      </w:r>
    </w:p>
    <w:p w:rsidR="00972C1D" w:rsidRPr="004E50E9" w:rsidRDefault="00972C1D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Italian law does not provide for specific formalities to be complied with in order to enter into a shareholders’ agreement, usually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for confidentiality reasons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they are entered into in writing</w:t>
      </w:r>
      <w:r w:rsidR="004D02A9" w:rsidRPr="004E50E9">
        <w:rPr>
          <w:rFonts w:ascii="Times New Roman" w:hAnsi="Times New Roman" w:cs="Times New Roman"/>
          <w:sz w:val="23"/>
          <w:szCs w:val="23"/>
          <w:lang w:val="en"/>
        </w:rPr>
        <w:t>.</w:t>
      </w:r>
    </w:p>
    <w:p w:rsidR="00972C1D" w:rsidRPr="004E50E9" w:rsidRDefault="00972C1D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However, in 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companies making recourse to the market of risk capitals,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shareholders’ agreement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gramStart"/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>shall be communicated to the company and stated at the beginning of each shareholders’ meeting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. </w:t>
      </w:r>
    </w:p>
    <w:p w:rsidR="004D02A9" w:rsidRPr="004E50E9" w:rsidRDefault="004D02A9" w:rsidP="004D02A9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In addition, in listed companies, shareholders’ agreements regarding the exercise of voting rights shall be communicated to CONSOB (the supervisory authority), published in extract form in a newspaper, filed at the Companies Register and communicated to the listed companies.</w:t>
      </w:r>
    </w:p>
    <w:p w:rsidR="004D02A9" w:rsidRPr="004E50E9" w:rsidRDefault="004D02A9" w:rsidP="004D02A9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:rsidR="003B5D75" w:rsidRPr="004E50E9" w:rsidRDefault="003B5D75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proofErr w:type="gramStart"/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Can shareholders’ agreements be brought</w:t>
      </w:r>
      <w:proofErr w:type="gramEnd"/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 xml:space="preserve"> to bear against third parties such as purchasers of shares or successor?</w:t>
      </w:r>
    </w:p>
    <w:p w:rsidR="003B5D75" w:rsidRPr="004E50E9" w:rsidRDefault="00FC65AA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S</w:t>
      </w:r>
      <w:r w:rsidR="00D73877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hareholders’ agreements are binding only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for</w:t>
      </w:r>
      <w:r w:rsidR="00D73877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A0368E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="004D193A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parties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having </w:t>
      </w:r>
      <w:r w:rsidR="004D193A" w:rsidRPr="004E50E9">
        <w:rPr>
          <w:rFonts w:ascii="Times New Roman" w:hAnsi="Times New Roman" w:cs="Times New Roman"/>
          <w:sz w:val="23"/>
          <w:szCs w:val="23"/>
          <w:lang w:val="en-US"/>
        </w:rPr>
        <w:t>executing the same</w:t>
      </w:r>
      <w:r w:rsidR="00D73877" w:rsidRPr="004E50E9">
        <w:rPr>
          <w:rFonts w:ascii="Times New Roman" w:hAnsi="Times New Roman" w:cs="Times New Roman"/>
          <w:sz w:val="23"/>
          <w:szCs w:val="23"/>
          <w:lang w:val="en"/>
        </w:rPr>
        <w:t xml:space="preserve">. </w:t>
      </w:r>
      <w:r w:rsidR="004D193A" w:rsidRPr="004E50E9">
        <w:rPr>
          <w:rFonts w:ascii="Times New Roman" w:hAnsi="Times New Roman" w:cs="Times New Roman"/>
          <w:sz w:val="23"/>
          <w:szCs w:val="23"/>
          <w:lang w:val="en"/>
        </w:rPr>
        <w:t>Accordingly, th</w:t>
      </w:r>
      <w:r w:rsidR="007976C0" w:rsidRPr="004E50E9">
        <w:rPr>
          <w:rFonts w:ascii="Times New Roman" w:hAnsi="Times New Roman" w:cs="Times New Roman"/>
          <w:sz w:val="23"/>
          <w:szCs w:val="23"/>
          <w:lang w:val="en"/>
        </w:rPr>
        <w:t>e</w:t>
      </w:r>
      <w:r w:rsidR="004D193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y cannot be binding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against</w:t>
      </w:r>
      <w:r w:rsidR="004D193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="00D73877" w:rsidRPr="004E50E9">
        <w:rPr>
          <w:rFonts w:ascii="Times New Roman" w:hAnsi="Times New Roman" w:cs="Times New Roman"/>
          <w:sz w:val="23"/>
          <w:szCs w:val="23"/>
          <w:lang w:val="en"/>
        </w:rPr>
        <w:t>third parties</w:t>
      </w:r>
      <w:r w:rsidR="009875B3" w:rsidRPr="004E50E9">
        <w:rPr>
          <w:rFonts w:ascii="Times New Roman" w:hAnsi="Times New Roman" w:cs="Times New Roman"/>
          <w:sz w:val="23"/>
          <w:szCs w:val="23"/>
          <w:lang w:val="en"/>
        </w:rPr>
        <w:t xml:space="preserve">, because they </w:t>
      </w:r>
      <w:r w:rsidR="004D193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are subject to the general principle provided by the Italian Civil Code, according to which a contract 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creates obligations and duties</w:t>
      </w:r>
      <w:r w:rsidR="004D193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only for the </w:t>
      </w:r>
      <w:r w:rsidR="004D02A9" w:rsidRPr="004E50E9">
        <w:rPr>
          <w:rFonts w:ascii="Times New Roman" w:hAnsi="Times New Roman" w:cs="Times New Roman"/>
          <w:sz w:val="23"/>
          <w:szCs w:val="23"/>
          <w:lang w:val="en"/>
        </w:rPr>
        <w:t xml:space="preserve">relevant </w:t>
      </w:r>
      <w:r w:rsidR="004D193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parties. </w:t>
      </w:r>
    </w:p>
    <w:p w:rsidR="003B5D75" w:rsidRPr="004E50E9" w:rsidRDefault="003B5D75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 xml:space="preserve">Can </w:t>
      </w:r>
      <w:proofErr w:type="gramStart"/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a shareholders</w:t>
      </w:r>
      <w:proofErr w:type="gramEnd"/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’ agreements regulate non-company contents?</w:t>
      </w:r>
    </w:p>
    <w:p w:rsidR="003B5D75" w:rsidRPr="004E50E9" w:rsidRDefault="002B4D59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content of the shareholders’ agreement can vary and regulate a number of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situation,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the general limit is to</w:t>
      </w:r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not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derogate mandatory rules.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However,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in principle, non-company contents tend not to be included. </w:t>
      </w:r>
    </w:p>
    <w:p w:rsidR="003B5D75" w:rsidRPr="004E50E9" w:rsidRDefault="003B5D75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Are there limits on the term of shareholders’ agreements under the law of the Italy?</w:t>
      </w:r>
    </w:p>
    <w:p w:rsidR="00FC65AA" w:rsidRPr="004E50E9" w:rsidRDefault="00FC65AA" w:rsidP="00FC65AA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With regard to 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duration of shareholders’ agreements, pursuant to the art</w:t>
      </w:r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>.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2341-bis of the Italian Civil Code, the same cannot have a duration exceeding five years and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are deemed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to have such 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>term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even if </w:t>
      </w:r>
      <w:r w:rsidR="004D02A9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parties have agreed for a longer one.</w:t>
      </w:r>
    </w:p>
    <w:p w:rsidR="00FC65AA" w:rsidRPr="004E50E9" w:rsidRDefault="00FC65AA" w:rsidP="00FC65AA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:rsidR="00FC65AA" w:rsidRPr="004E50E9" w:rsidRDefault="00FC65AA" w:rsidP="00FC65AA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Therefore, shareholders’ agreements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may be renewed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on expiration and, if they do not provide for a term, each party is entitled to the right of withdrawal with a prior notice of one hundred and eighty days.</w:t>
      </w:r>
    </w:p>
    <w:p w:rsidR="00FC65AA" w:rsidRPr="004E50E9" w:rsidRDefault="00FC65AA" w:rsidP="00FC65AA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:rsidR="0083552B" w:rsidRPr="004E50E9" w:rsidRDefault="0083552B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proofErr w:type="gramStart"/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Are shareholders’ agreements related to actions by directors valid in Italy</w:t>
      </w:r>
      <w:proofErr w:type="gramEnd"/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:rsidR="00BB2993" w:rsidRPr="004E50E9" w:rsidRDefault="009E36B0" w:rsidP="00A0368E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S</w:t>
      </w:r>
      <w:r w:rsidR="00BB2993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hareholders’ agreements regulate only rights and duties of </w:t>
      </w:r>
      <w:r w:rsidR="004D193A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="00A0368E" w:rsidRPr="004E50E9">
        <w:rPr>
          <w:rFonts w:ascii="Times New Roman" w:hAnsi="Times New Roman" w:cs="Times New Roman"/>
          <w:sz w:val="23"/>
          <w:szCs w:val="23"/>
          <w:lang w:val="en-US"/>
        </w:rPr>
        <w:t>shareholders or/</w:t>
      </w:r>
      <w:proofErr w:type="spellStart"/>
      <w:r w:rsidR="00A0368E" w:rsidRPr="004E50E9">
        <w:rPr>
          <w:rFonts w:ascii="Times New Roman" w:hAnsi="Times New Roman" w:cs="Times New Roman"/>
          <w:sz w:val="23"/>
          <w:szCs w:val="23"/>
          <w:lang w:val="en-US"/>
        </w:rPr>
        <w:t>quotaholders</w:t>
      </w:r>
      <w:proofErr w:type="spellEnd"/>
      <w:r w:rsidR="00A0368E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DD3858" w:rsidRPr="004E50E9">
        <w:rPr>
          <w:rFonts w:ascii="Times New Roman" w:hAnsi="Times New Roman" w:cs="Times New Roman"/>
          <w:sz w:val="23"/>
          <w:szCs w:val="23"/>
          <w:lang w:val="en-US"/>
        </w:rPr>
        <w:t>of the company</w:t>
      </w:r>
      <w:r w:rsidR="004D193A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. Being the directors entitled to manage the </w:t>
      </w:r>
      <w:proofErr w:type="gramStart"/>
      <w:r w:rsidR="004D193A" w:rsidRPr="004E50E9">
        <w:rPr>
          <w:rFonts w:ascii="Times New Roman" w:hAnsi="Times New Roman" w:cs="Times New Roman"/>
          <w:sz w:val="23"/>
          <w:szCs w:val="23"/>
          <w:lang w:val="en-US"/>
        </w:rPr>
        <w:t>company,</w:t>
      </w:r>
      <w:proofErr w:type="gramEnd"/>
      <w:r w:rsidR="004D193A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they are not bound by the shareholders’ agreement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, although the latter can regulate how the management body shall be appointed</w:t>
      </w:r>
      <w:r w:rsidR="00DD3858" w:rsidRPr="004E50E9">
        <w:rPr>
          <w:rFonts w:ascii="Times New Roman" w:hAnsi="Times New Roman" w:cs="Times New Roman"/>
          <w:sz w:val="23"/>
          <w:szCs w:val="23"/>
          <w:lang w:val="en-US"/>
        </w:rPr>
        <w:t>.</w:t>
      </w:r>
      <w:r w:rsidR="00BB2993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</w:p>
    <w:p w:rsidR="00FC65AA" w:rsidRPr="004E50E9" w:rsidRDefault="00FC65AA" w:rsidP="00A0368E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:rsidR="004C13D3" w:rsidRPr="004E50E9" w:rsidRDefault="004C13D3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Does the law of Italy permit restrictions on transfer of shares?</w:t>
      </w:r>
    </w:p>
    <w:p w:rsidR="005B1369" w:rsidRPr="004E50E9" w:rsidRDefault="004D193A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lastRenderedPageBreak/>
        <w:t xml:space="preserve">The Italian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C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ivil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C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ode provides for a number of restrictions on transfer of shares</w:t>
      </w:r>
      <w:r w:rsidR="006927EF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usually in specific moment of the life of the </w:t>
      </w:r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>company</w:t>
      </w:r>
      <w:r w:rsidR="006927EF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(</w:t>
      </w:r>
      <w:proofErr w:type="spellStart"/>
      <w:r w:rsidR="006927EF" w:rsidRPr="004E50E9">
        <w:rPr>
          <w:rFonts w:ascii="Times New Roman" w:hAnsi="Times New Roman" w:cs="Times New Roman"/>
          <w:sz w:val="23"/>
          <w:szCs w:val="23"/>
          <w:lang w:val="en-US"/>
        </w:rPr>
        <w:t>eg</w:t>
      </w:r>
      <w:proofErr w:type="spellEnd"/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>:</w:t>
      </w:r>
      <w:r w:rsidR="006927EF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before the registration at the companies’ register, in connection with the process of contribution in kind, shares with accessory performances, own shares).</w:t>
      </w:r>
    </w:p>
    <w:p w:rsidR="00263FD8" w:rsidRPr="004E50E9" w:rsidRDefault="006927EF" w:rsidP="00A0368E">
      <w:pPr>
        <w:spacing w:after="120" w:line="240" w:lineRule="exact"/>
        <w:ind w:left="72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In addition, art.</w:t>
      </w:r>
      <w:r w:rsidR="00300E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2355-bis</w:t>
      </w:r>
      <w:r w:rsidR="00263FD8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300E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of the Italian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C</w:t>
      </w:r>
      <w:r w:rsidR="00300E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ivil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C</w:t>
      </w:r>
      <w:r w:rsidR="00300EB0" w:rsidRPr="004E50E9">
        <w:rPr>
          <w:rFonts w:ascii="Times New Roman" w:hAnsi="Times New Roman" w:cs="Times New Roman"/>
          <w:sz w:val="23"/>
          <w:szCs w:val="23"/>
          <w:lang w:val="en-US"/>
        </w:rPr>
        <w:t>ode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provides that, in companies with registered shares (failing to issue share certificates), the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B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y-laws can limit the share transfer to specific conditions and for a period not exceeding five year</w:t>
      </w:r>
      <w:r w:rsidR="00C6385E" w:rsidRPr="004E50E9"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from the incorporation</w:t>
      </w:r>
      <w:r w:rsidR="00263FD8" w:rsidRPr="004E50E9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:rsidR="000D286F" w:rsidRPr="004E50E9" w:rsidRDefault="00263FD8" w:rsidP="00A0368E">
      <w:pPr>
        <w:spacing w:after="120" w:line="240" w:lineRule="exact"/>
        <w:ind w:left="72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Furthermore</w:t>
      </w:r>
      <w:r w:rsidR="009B596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, the most frequent clauses limiting </w:t>
      </w:r>
      <w:r w:rsidR="00174013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share transfer </w:t>
      </w:r>
      <w:r w:rsidR="009B5960" w:rsidRPr="004E50E9">
        <w:rPr>
          <w:rFonts w:ascii="Times New Roman" w:hAnsi="Times New Roman" w:cs="Times New Roman"/>
          <w:sz w:val="23"/>
          <w:szCs w:val="23"/>
          <w:lang w:val="en-US"/>
        </w:rPr>
        <w:t>are</w:t>
      </w:r>
      <w:r w:rsidR="000D286F" w:rsidRPr="004E50E9">
        <w:rPr>
          <w:rFonts w:ascii="Times New Roman" w:hAnsi="Times New Roman" w:cs="Times New Roman"/>
          <w:sz w:val="23"/>
          <w:szCs w:val="23"/>
          <w:lang w:val="en-US"/>
        </w:rPr>
        <w:t>:</w:t>
      </w:r>
      <w:r w:rsidR="009B596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</w:p>
    <w:p w:rsidR="000D286F" w:rsidRPr="004E50E9" w:rsidRDefault="009B5960" w:rsidP="000D286F">
      <w:pPr>
        <w:pStyle w:val="ListParagraph"/>
        <w:numPr>
          <w:ilvl w:val="0"/>
          <w:numId w:val="7"/>
        </w:numPr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pre-emption clauses</w:t>
      </w:r>
      <w:r w:rsidR="000D286F" w:rsidRPr="004E50E9">
        <w:rPr>
          <w:rFonts w:ascii="Times New Roman" w:hAnsi="Times New Roman" w:cs="Times New Roman"/>
          <w:sz w:val="23"/>
          <w:szCs w:val="23"/>
          <w:lang w:val="en-US"/>
        </w:rPr>
        <w:t>,</w:t>
      </w:r>
    </w:p>
    <w:p w:rsidR="000D286F" w:rsidRPr="004E50E9" w:rsidRDefault="009B5960" w:rsidP="000D286F">
      <w:pPr>
        <w:pStyle w:val="ListParagraph"/>
        <w:numPr>
          <w:ilvl w:val="0"/>
          <w:numId w:val="7"/>
        </w:numPr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approval clauses</w:t>
      </w:r>
      <w:r w:rsidR="000D286F" w:rsidRPr="004E50E9">
        <w:rPr>
          <w:rFonts w:ascii="Times New Roman" w:hAnsi="Times New Roman" w:cs="Times New Roman"/>
          <w:sz w:val="23"/>
          <w:szCs w:val="23"/>
          <w:lang w:val="en-US"/>
        </w:rPr>
        <w:t>;</w:t>
      </w:r>
    </w:p>
    <w:p w:rsidR="000D286F" w:rsidRPr="004E50E9" w:rsidRDefault="000D286F" w:rsidP="000D286F">
      <w:pPr>
        <w:pStyle w:val="ListParagraph"/>
        <w:numPr>
          <w:ilvl w:val="0"/>
          <w:numId w:val="7"/>
        </w:numPr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drag-along clauses;</w:t>
      </w:r>
    </w:p>
    <w:p w:rsidR="009B5960" w:rsidRPr="004E50E9" w:rsidRDefault="000D286F" w:rsidP="000D286F">
      <w:pPr>
        <w:pStyle w:val="ListParagraph"/>
        <w:numPr>
          <w:ilvl w:val="0"/>
          <w:numId w:val="7"/>
        </w:numPr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tag-along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clauses</w:t>
      </w:r>
      <w:r w:rsidR="00612715" w:rsidRPr="004E50E9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:rsidR="00194BD1" w:rsidRPr="004E50E9" w:rsidRDefault="00194BD1" w:rsidP="00194BD1">
      <w:pPr>
        <w:pStyle w:val="ListParagraph"/>
        <w:spacing w:after="120" w:line="240" w:lineRule="exact"/>
        <w:ind w:left="1080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:rsidR="00300EB0" w:rsidRPr="004E50E9" w:rsidRDefault="009B5960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W</w:t>
      </w:r>
      <w:r w:rsidR="00300EB0" w:rsidRPr="004E50E9">
        <w:rPr>
          <w:rFonts w:ascii="Times New Roman" w:hAnsi="Times New Roman" w:cs="Times New Roman"/>
          <w:b/>
          <w:sz w:val="23"/>
          <w:szCs w:val="23"/>
          <w:lang w:val="en-US"/>
        </w:rPr>
        <w:t>hat</w:t>
      </w: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 xml:space="preserve"> mechanism does the law of Italy permit for regulating share transfers?</w:t>
      </w:r>
    </w:p>
    <w:p w:rsidR="00725F00" w:rsidRPr="004E50E9" w:rsidRDefault="00194BD1" w:rsidP="00194BD1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Under Italian law</w:t>
      </w:r>
      <w:r w:rsidR="00174013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in case of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transfer of quota of </w:t>
      </w:r>
      <w:r w:rsidR="00725F00" w:rsidRPr="004E50E9">
        <w:rPr>
          <w:rFonts w:ascii="Times New Roman" w:hAnsi="Times New Roman" w:cs="Times New Roman"/>
          <w:sz w:val="23"/>
          <w:szCs w:val="23"/>
          <w:lang w:val="en-US"/>
        </w:rPr>
        <w:t>limited liability company</w:t>
      </w:r>
      <w:r w:rsidR="00922245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(SRL)</w:t>
      </w:r>
      <w:r w:rsidR="00725F0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r w:rsidR="00174013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agreement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shall be signed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before a notary public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through a public deed. On the other side, transfer of shares of </w:t>
      </w:r>
      <w:r w:rsidR="00612715" w:rsidRPr="004E50E9">
        <w:rPr>
          <w:rFonts w:ascii="Times New Roman" w:hAnsi="Times New Roman" w:cs="Times New Roman"/>
          <w:sz w:val="23"/>
          <w:szCs w:val="23"/>
          <w:lang w:val="en-US"/>
        </w:rPr>
        <w:t>joint-stock company</w:t>
      </w:r>
      <w:r w:rsidR="00922245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(SPA)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can be signed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by private agreement</w:t>
      </w:r>
      <w:r w:rsidR="00725F00" w:rsidRPr="004E50E9">
        <w:rPr>
          <w:rFonts w:ascii="Times New Roman" w:hAnsi="Times New Roman" w:cs="Times New Roman"/>
          <w:sz w:val="23"/>
          <w:szCs w:val="23"/>
          <w:lang w:val="en"/>
        </w:rPr>
        <w:t>.</w:t>
      </w:r>
    </w:p>
    <w:p w:rsidR="00725F00" w:rsidRPr="004E50E9" w:rsidRDefault="00725F00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In Italy do by-laws tend to be tailor-drafted, or do they tend to use standard formats?</w:t>
      </w:r>
    </w:p>
    <w:p w:rsidR="00922245" w:rsidRPr="004E50E9" w:rsidRDefault="009E36B0" w:rsidP="00E72D41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T</w:t>
      </w:r>
      <w:r w:rsidR="00922245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here are formats of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B</w:t>
      </w:r>
      <w:r w:rsidR="00922245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y-laws provided by the Notaries Public, however depending on the type and size of the company, tailor- drafted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B</w:t>
      </w:r>
      <w:r w:rsidR="00922245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y-laws </w:t>
      </w:r>
      <w:r w:rsidR="00194BD1" w:rsidRPr="004E50E9">
        <w:rPr>
          <w:rFonts w:ascii="Times New Roman" w:hAnsi="Times New Roman" w:cs="Times New Roman"/>
          <w:sz w:val="23"/>
          <w:szCs w:val="23"/>
          <w:lang w:val="en-US"/>
        </w:rPr>
        <w:t>can be</w:t>
      </w:r>
      <w:r w:rsidR="00922245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prepared.</w:t>
      </w:r>
    </w:p>
    <w:p w:rsidR="00725F00" w:rsidRPr="004E50E9" w:rsidRDefault="00BB2993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W</w:t>
      </w:r>
      <w:r w:rsidR="00725F00" w:rsidRPr="004E50E9">
        <w:rPr>
          <w:rFonts w:ascii="Times New Roman" w:hAnsi="Times New Roman" w:cs="Times New Roman"/>
          <w:b/>
          <w:sz w:val="23"/>
          <w:szCs w:val="23"/>
          <w:lang w:val="en-US"/>
        </w:rPr>
        <w:t>hat are the motives in Italy for executing shareholders’ agreements?</w:t>
      </w:r>
    </w:p>
    <w:p w:rsidR="00922245" w:rsidRPr="004E50E9" w:rsidRDefault="00922245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Usually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shareholders’ agreements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"/>
        </w:rPr>
        <w:t>are entered into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to regulate the relationships between shareholders’ including 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 xml:space="preserve">those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rules that cannot be 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inserted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in the </w:t>
      </w:r>
      <w:r w:rsidR="000301C2" w:rsidRPr="004E50E9">
        <w:rPr>
          <w:rFonts w:ascii="Times New Roman" w:hAnsi="Times New Roman" w:cs="Times New Roman"/>
          <w:sz w:val="23"/>
          <w:szCs w:val="23"/>
          <w:lang w:val="en"/>
        </w:rPr>
        <w:t>B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y-laws.</w:t>
      </w:r>
    </w:p>
    <w:p w:rsidR="00EB458D" w:rsidRPr="004E50E9" w:rsidRDefault="00EB458D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What contents tend to be included in shareholders’ agreements in Italy?</w:t>
      </w:r>
    </w:p>
    <w:p w:rsidR="00EB458D" w:rsidRPr="004E50E9" w:rsidRDefault="00174013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As 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a general rule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>, according to art. 2341-bis of the Italian Civil Code, shareholders’ agreements can regulate:</w:t>
      </w:r>
    </w:p>
    <w:p w:rsidR="00EB458D" w:rsidRPr="004E50E9" w:rsidRDefault="00EB458D" w:rsidP="00A0368E">
      <w:pPr>
        <w:pStyle w:val="ListParagraph"/>
        <w:numPr>
          <w:ilvl w:val="0"/>
          <w:numId w:val="4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>the exercise of the right of vote in joint</w:t>
      </w:r>
      <w:r w:rsidR="000301C2" w:rsidRPr="004E50E9">
        <w:rPr>
          <w:rFonts w:ascii="Times New Roman" w:hAnsi="Times New Roman" w:cs="Times New Roman"/>
          <w:sz w:val="23"/>
          <w:szCs w:val="23"/>
          <w:lang w:val="en-US"/>
        </w:rPr>
        <w:t>-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>stock companies or in the controlling companies;</w:t>
      </w:r>
    </w:p>
    <w:p w:rsidR="00EB458D" w:rsidRPr="004E50E9" w:rsidRDefault="00640552" w:rsidP="00A0368E">
      <w:pPr>
        <w:pStyle w:val="ListParagraph"/>
        <w:numPr>
          <w:ilvl w:val="0"/>
          <w:numId w:val="4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="00EB458D" w:rsidRPr="004E50E9">
        <w:rPr>
          <w:rFonts w:ascii="Times New Roman" w:hAnsi="Times New Roman" w:cs="Times New Roman"/>
          <w:sz w:val="23"/>
          <w:szCs w:val="23"/>
          <w:lang w:val="en-US"/>
        </w:rPr>
        <w:t>imposing limits on the transfer of the relevant shares or the participations in the controlling companies;</w:t>
      </w:r>
    </w:p>
    <w:p w:rsidR="00640552" w:rsidRPr="004E50E9" w:rsidRDefault="00EB458D" w:rsidP="00A0368E">
      <w:pPr>
        <w:pStyle w:val="ListParagraph"/>
        <w:numPr>
          <w:ilvl w:val="0"/>
          <w:numId w:val="4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proofErr w:type="gramStart"/>
      <w:r w:rsidRPr="004E50E9">
        <w:rPr>
          <w:rFonts w:ascii="Times New Roman" w:hAnsi="Times New Roman" w:cs="Times New Roman"/>
          <w:sz w:val="23"/>
          <w:szCs w:val="23"/>
          <w:lang w:val="en-US"/>
        </w:rPr>
        <w:t>the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joint exercise of a dominant influence on such companies.</w:t>
      </w:r>
    </w:p>
    <w:p w:rsidR="00640552" w:rsidRPr="004E50E9" w:rsidRDefault="00640552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-US"/>
        </w:rPr>
        <w:t>What determines the content included in shareholders’ agreements in Italy?</w:t>
      </w:r>
    </w:p>
    <w:p w:rsidR="00174013" w:rsidRPr="004E50E9" w:rsidRDefault="00922245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The content </w:t>
      </w:r>
      <w:proofErr w:type="gramStart"/>
      <w:r w:rsidRPr="004E50E9">
        <w:rPr>
          <w:rFonts w:ascii="Times New Roman" w:hAnsi="Times New Roman" w:cs="Times New Roman"/>
          <w:sz w:val="23"/>
          <w:szCs w:val="23"/>
          <w:lang w:val="en"/>
        </w:rPr>
        <w:t>is decided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taking into account the type of the company and its 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>sharehold</w:t>
      </w:r>
      <w:r w:rsidR="00194BD1" w:rsidRPr="004E50E9">
        <w:rPr>
          <w:rFonts w:ascii="Times New Roman" w:hAnsi="Times New Roman" w:cs="Times New Roman"/>
          <w:sz w:val="23"/>
          <w:szCs w:val="23"/>
          <w:lang w:val="en"/>
        </w:rPr>
        <w:t>ing</w:t>
      </w:r>
      <w:r w:rsidR="00174013" w:rsidRPr="004E50E9">
        <w:rPr>
          <w:rFonts w:ascii="Times New Roman" w:hAnsi="Times New Roman" w:cs="Times New Roman"/>
          <w:sz w:val="23"/>
          <w:szCs w:val="23"/>
          <w:lang w:val="en"/>
        </w:rPr>
        <w:t xml:space="preserve">. </w:t>
      </w:r>
    </w:p>
    <w:p w:rsidR="00922245" w:rsidRPr="004E50E9" w:rsidRDefault="00174013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For example,</w:t>
      </w:r>
      <w:r w:rsidR="00922245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>shareholders’ agreement</w:t>
      </w:r>
      <w:r w:rsidR="00922245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can be 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>entered into in case a group of shareholders wish</w:t>
      </w:r>
      <w:r w:rsidR="007824D0" w:rsidRPr="004E50E9">
        <w:rPr>
          <w:rFonts w:ascii="Times New Roman" w:hAnsi="Times New Roman" w:cs="Times New Roman"/>
          <w:sz w:val="23"/>
          <w:szCs w:val="23"/>
          <w:lang w:val="en"/>
        </w:rPr>
        <w:t>es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to jointly control the company, or </w:t>
      </w:r>
      <w:r w:rsidR="007824D0" w:rsidRPr="004E50E9">
        <w:rPr>
          <w:rFonts w:ascii="Times New Roman" w:hAnsi="Times New Roman" w:cs="Times New Roman"/>
          <w:sz w:val="23"/>
          <w:szCs w:val="23"/>
          <w:lang w:val="en"/>
        </w:rPr>
        <w:t>i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>n case there are opposite groups of shareholders which need to agree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in advance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="00371C4B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how to act in the shareholders’ meeting, typically how to appoint the member of the Board of Directors.</w:t>
      </w:r>
    </w:p>
    <w:p w:rsidR="00640552" w:rsidRPr="004E50E9" w:rsidRDefault="00640552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What are the most common types of clauses in shareholders’ agreements in Italy?</w:t>
      </w:r>
    </w:p>
    <w:p w:rsidR="00640552" w:rsidRPr="004E50E9" w:rsidRDefault="00640552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The most common types of clauses in shareholders’ agreements are:</w:t>
      </w:r>
    </w:p>
    <w:p w:rsidR="00174013" w:rsidRPr="004E50E9" w:rsidRDefault="000301C2" w:rsidP="00A0368E">
      <w:pPr>
        <w:pStyle w:val="ListParagraph"/>
        <w:numPr>
          <w:ilvl w:val="0"/>
          <w:numId w:val="5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v</w:t>
      </w:r>
      <w:r w:rsidR="00174013" w:rsidRPr="004E50E9">
        <w:rPr>
          <w:rFonts w:ascii="Times New Roman" w:hAnsi="Times New Roman" w:cs="Times New Roman"/>
          <w:sz w:val="23"/>
          <w:szCs w:val="23"/>
          <w:lang w:val="en"/>
        </w:rPr>
        <w:t>oting or blocking agreements;</w:t>
      </w:r>
    </w:p>
    <w:p w:rsidR="00640552" w:rsidRPr="004E50E9" w:rsidRDefault="004D146C" w:rsidP="00A0368E">
      <w:pPr>
        <w:pStyle w:val="ListParagraph"/>
        <w:numPr>
          <w:ilvl w:val="0"/>
          <w:numId w:val="5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tag-along and </w:t>
      </w:r>
      <w:r w:rsidR="00640552" w:rsidRPr="004E50E9">
        <w:rPr>
          <w:rFonts w:ascii="Times New Roman" w:hAnsi="Times New Roman" w:cs="Times New Roman"/>
          <w:sz w:val="23"/>
          <w:szCs w:val="23"/>
          <w:lang w:val="en"/>
        </w:rPr>
        <w:t>drag-along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clauses</w:t>
      </w:r>
      <w:r w:rsidR="00640552" w:rsidRPr="004E50E9">
        <w:rPr>
          <w:rFonts w:ascii="Times New Roman" w:hAnsi="Times New Roman" w:cs="Times New Roman"/>
          <w:sz w:val="23"/>
          <w:szCs w:val="23"/>
          <w:lang w:val="en"/>
        </w:rPr>
        <w:t>;</w:t>
      </w:r>
    </w:p>
    <w:p w:rsidR="00640552" w:rsidRPr="004E50E9" w:rsidRDefault="004D146C" w:rsidP="00A0368E">
      <w:pPr>
        <w:pStyle w:val="ListParagraph"/>
        <w:numPr>
          <w:ilvl w:val="0"/>
          <w:numId w:val="5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put and call options</w:t>
      </w:r>
      <w:r w:rsidR="001F34E8" w:rsidRPr="004E50E9">
        <w:rPr>
          <w:rFonts w:ascii="Times New Roman" w:hAnsi="Times New Roman" w:cs="Times New Roman"/>
          <w:sz w:val="23"/>
          <w:szCs w:val="23"/>
          <w:lang w:val="en"/>
        </w:rPr>
        <w:t>;</w:t>
      </w:r>
    </w:p>
    <w:p w:rsidR="004D146C" w:rsidRPr="004E50E9" w:rsidRDefault="004D146C" w:rsidP="00A0368E">
      <w:pPr>
        <w:pStyle w:val="ListParagraph"/>
        <w:numPr>
          <w:ilvl w:val="0"/>
          <w:numId w:val="5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prior consultation; </w:t>
      </w:r>
    </w:p>
    <w:p w:rsidR="004D146C" w:rsidRPr="004E50E9" w:rsidRDefault="004D146C" w:rsidP="00A0368E">
      <w:pPr>
        <w:pStyle w:val="ListParagraph"/>
        <w:numPr>
          <w:ilvl w:val="0"/>
          <w:numId w:val="5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distribution of profits; </w:t>
      </w:r>
    </w:p>
    <w:p w:rsidR="00AD496C" w:rsidRPr="004E50E9" w:rsidRDefault="004D146C" w:rsidP="00A0368E">
      <w:pPr>
        <w:pStyle w:val="ListParagraph"/>
        <w:numPr>
          <w:ilvl w:val="0"/>
          <w:numId w:val="5"/>
        </w:numPr>
        <w:spacing w:after="120" w:line="240" w:lineRule="exact"/>
        <w:ind w:left="709" w:firstLine="0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proofErr w:type="gramStart"/>
      <w:r w:rsidRPr="004E50E9">
        <w:rPr>
          <w:rFonts w:ascii="Times New Roman" w:hAnsi="Times New Roman" w:cs="Times New Roman"/>
          <w:sz w:val="23"/>
          <w:szCs w:val="23"/>
          <w:lang w:val="en"/>
        </w:rPr>
        <w:t>appointment</w:t>
      </w:r>
      <w:proofErr w:type="gramEnd"/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of the directors</w:t>
      </w:r>
      <w:r w:rsidR="00AD496C" w:rsidRPr="004E50E9">
        <w:rPr>
          <w:rFonts w:ascii="Times New Roman" w:hAnsi="Times New Roman" w:cs="Times New Roman"/>
          <w:sz w:val="23"/>
          <w:szCs w:val="23"/>
          <w:lang w:val="en"/>
        </w:rPr>
        <w:t>.</w:t>
      </w:r>
    </w:p>
    <w:p w:rsidR="001F34E8" w:rsidRPr="004E50E9" w:rsidRDefault="001F34E8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What mechanisms does the law of Italy permit to ensure participation of minorities on the board of directors and its control?</w:t>
      </w:r>
    </w:p>
    <w:p w:rsidR="00C71098" w:rsidRPr="004E50E9" w:rsidRDefault="004D146C" w:rsidP="00C97865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lastRenderedPageBreak/>
        <w:t>Usually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in order to grant the possibility to the minorities to appoint a member of the Board of directors, it is possible to adopt the mechanism of the voting list</w:t>
      </w:r>
      <w:r w:rsidR="003243BF" w:rsidRPr="004E50E9">
        <w:rPr>
          <w:rFonts w:ascii="Times New Roman" w:hAnsi="Times New Roman" w:cs="Times New Roman"/>
          <w:sz w:val="23"/>
          <w:szCs w:val="23"/>
          <w:lang w:val="en"/>
        </w:rPr>
        <w:t>;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such option is mandatory for listed companies, while it can be included in the </w:t>
      </w:r>
      <w:r w:rsidR="003243BF" w:rsidRPr="004E50E9">
        <w:rPr>
          <w:rFonts w:ascii="Times New Roman" w:hAnsi="Times New Roman" w:cs="Times New Roman"/>
          <w:sz w:val="23"/>
          <w:szCs w:val="23"/>
          <w:lang w:val="en"/>
        </w:rPr>
        <w:t>By-laws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in non-listed companies</w:t>
      </w:r>
      <w:r w:rsidR="003243BF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or in a shareholders’ agreement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. </w:t>
      </w:r>
    </w:p>
    <w:p w:rsidR="00752418" w:rsidRPr="004E50E9" w:rsidRDefault="00752418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Is it possible in Italy to ensure minority shareholder control by means of shareholders’ agreement?</w:t>
      </w:r>
    </w:p>
    <w:p w:rsidR="00396300" w:rsidRPr="004E50E9" w:rsidRDefault="00752418" w:rsidP="00720A40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Yes</w:t>
      </w:r>
      <w:r w:rsidR="00BA1F3C" w:rsidRPr="004E50E9">
        <w:rPr>
          <w:rFonts w:ascii="Times New Roman" w:hAnsi="Times New Roman" w:cs="Times New Roman"/>
          <w:sz w:val="23"/>
          <w:szCs w:val="23"/>
          <w:lang w:val="en"/>
        </w:rPr>
        <w:t>,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="00BA1F3C" w:rsidRPr="004E50E9">
        <w:rPr>
          <w:rFonts w:ascii="Times New Roman" w:hAnsi="Times New Roman" w:cs="Times New Roman"/>
          <w:sz w:val="23"/>
          <w:szCs w:val="23"/>
          <w:lang w:val="en"/>
        </w:rPr>
        <w:t>i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t is possible because shareholders’ agreement</w:t>
      </w:r>
      <w:r w:rsidR="003B5697" w:rsidRPr="004E50E9">
        <w:rPr>
          <w:rFonts w:ascii="Times New Roman" w:hAnsi="Times New Roman" w:cs="Times New Roman"/>
          <w:sz w:val="23"/>
          <w:szCs w:val="23"/>
          <w:lang w:val="en"/>
        </w:rPr>
        <w:t>s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can </w:t>
      </w:r>
      <w:r w:rsidR="003243BF" w:rsidRPr="004E50E9">
        <w:rPr>
          <w:rFonts w:ascii="Times New Roman" w:hAnsi="Times New Roman" w:cs="Times New Roman"/>
          <w:sz w:val="23"/>
          <w:szCs w:val="23"/>
          <w:lang w:val="en"/>
        </w:rPr>
        <w:t>regulate</w:t>
      </w:r>
      <w:r w:rsidR="00720A40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the exercise of the </w:t>
      </w:r>
      <w:r w:rsidR="003243BF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voting </w:t>
      </w:r>
      <w:r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right </w:t>
      </w:r>
      <w:r w:rsidR="003243BF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in the shareholders’ meeting, accordingly the minority </w:t>
      </w:r>
      <w:r w:rsidR="00FA07CB" w:rsidRPr="004E50E9">
        <w:rPr>
          <w:rFonts w:ascii="Times New Roman" w:hAnsi="Times New Roman" w:cs="Times New Roman"/>
          <w:sz w:val="23"/>
          <w:szCs w:val="23"/>
          <w:lang w:val="en-US"/>
        </w:rPr>
        <w:t>shareholder</w:t>
      </w:r>
      <w:r w:rsidR="003243BF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can </w:t>
      </w:r>
      <w:r w:rsidR="00FA07CB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be in the position to block a certain </w:t>
      </w:r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>resolution</w:t>
      </w:r>
      <w:r w:rsidR="00FA07CB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or to influence</w:t>
      </w:r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how the vote </w:t>
      </w:r>
      <w:proofErr w:type="gramStart"/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>will be exercised</w:t>
      </w:r>
      <w:proofErr w:type="gramEnd"/>
      <w:r w:rsidR="009E36B0" w:rsidRPr="004E50E9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FA07CB" w:rsidRPr="004E50E9">
        <w:rPr>
          <w:rFonts w:ascii="Times New Roman" w:hAnsi="Times New Roman" w:cs="Times New Roman"/>
          <w:sz w:val="23"/>
          <w:szCs w:val="23"/>
          <w:lang w:val="en-US"/>
        </w:rPr>
        <w:t>in the meeting.</w:t>
      </w:r>
    </w:p>
    <w:p w:rsidR="00752418" w:rsidRPr="004E50E9" w:rsidRDefault="00752418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What are the usual valuation mechanisms in connection with rights of first refusal or share transfer regulations?</w:t>
      </w:r>
    </w:p>
    <w:p w:rsidR="00752418" w:rsidRPr="004E50E9" w:rsidRDefault="00752418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There </w:t>
      </w:r>
      <w:r w:rsidR="003B5697" w:rsidRPr="004E50E9">
        <w:rPr>
          <w:rFonts w:ascii="Times New Roman" w:hAnsi="Times New Roman" w:cs="Times New Roman"/>
          <w:sz w:val="23"/>
          <w:szCs w:val="23"/>
          <w:lang w:val="en"/>
        </w:rPr>
        <w:t xml:space="preserve">are no specific </w:t>
      </w:r>
      <w:r w:rsidR="00AD496C" w:rsidRPr="004E50E9">
        <w:rPr>
          <w:rFonts w:ascii="Times New Roman" w:hAnsi="Times New Roman" w:cs="Times New Roman"/>
          <w:sz w:val="23"/>
          <w:szCs w:val="23"/>
          <w:lang w:val="en"/>
        </w:rPr>
        <w:t xml:space="preserve">valuation mechanisms in connection with rights of first refusal or share transfer </w:t>
      </w:r>
      <w:proofErr w:type="gramStart"/>
      <w:r w:rsidR="00AD496C" w:rsidRPr="004E50E9">
        <w:rPr>
          <w:rFonts w:ascii="Times New Roman" w:hAnsi="Times New Roman" w:cs="Times New Roman"/>
          <w:sz w:val="23"/>
          <w:szCs w:val="23"/>
          <w:lang w:val="en"/>
        </w:rPr>
        <w:t>regulations,</w:t>
      </w:r>
      <w:proofErr w:type="gramEnd"/>
      <w:r w:rsidR="00AD496C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="003B5697" w:rsidRPr="004E50E9">
        <w:rPr>
          <w:rFonts w:ascii="Times New Roman" w:hAnsi="Times New Roman" w:cs="Times New Roman"/>
          <w:sz w:val="23"/>
          <w:szCs w:val="23"/>
          <w:lang w:val="en"/>
        </w:rPr>
        <w:t>gene</w:t>
      </w:r>
      <w:r w:rsidR="0096034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rally it depends on the type of company and relevant activity. 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 xml:space="preserve">A common method to asses </w:t>
      </w:r>
      <w:r w:rsidR="0096034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the value of the shares is 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>to use a</w:t>
      </w:r>
      <w:r w:rsidR="0096034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multiplier and the EB</w:t>
      </w:r>
      <w:r w:rsidR="00A6094A" w:rsidRPr="004E50E9">
        <w:rPr>
          <w:rFonts w:ascii="Times New Roman" w:hAnsi="Times New Roman" w:cs="Times New Roman"/>
          <w:sz w:val="23"/>
          <w:szCs w:val="23"/>
          <w:lang w:val="en"/>
        </w:rPr>
        <w:t>I</w:t>
      </w:r>
      <w:r w:rsidR="00960348" w:rsidRPr="004E50E9">
        <w:rPr>
          <w:rFonts w:ascii="Times New Roman" w:hAnsi="Times New Roman" w:cs="Times New Roman"/>
          <w:sz w:val="23"/>
          <w:szCs w:val="23"/>
          <w:lang w:val="en"/>
        </w:rPr>
        <w:t>TDA</w:t>
      </w:r>
      <w:r w:rsidR="00A6094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, while in listed companies </w:t>
      </w:r>
      <w:r w:rsidR="009E36B0" w:rsidRPr="004E50E9">
        <w:rPr>
          <w:rFonts w:ascii="Times New Roman" w:hAnsi="Times New Roman" w:cs="Times New Roman"/>
          <w:sz w:val="23"/>
          <w:szCs w:val="23"/>
          <w:lang w:val="en"/>
        </w:rPr>
        <w:t xml:space="preserve">the key element is the </w:t>
      </w:r>
      <w:r w:rsidR="00A6094A" w:rsidRPr="004E50E9">
        <w:rPr>
          <w:rFonts w:ascii="Times New Roman" w:hAnsi="Times New Roman" w:cs="Times New Roman"/>
          <w:sz w:val="23"/>
          <w:szCs w:val="23"/>
          <w:lang w:val="en"/>
        </w:rPr>
        <w:t xml:space="preserve">share price in the stock </w:t>
      </w:r>
      <w:r w:rsidR="000301C2" w:rsidRPr="004E50E9">
        <w:rPr>
          <w:rFonts w:ascii="Times New Roman" w:hAnsi="Times New Roman" w:cs="Times New Roman"/>
          <w:sz w:val="23"/>
          <w:szCs w:val="23"/>
          <w:lang w:val="en"/>
        </w:rPr>
        <w:t>exchange.</w:t>
      </w:r>
    </w:p>
    <w:p w:rsidR="00AD496C" w:rsidRPr="004E50E9" w:rsidRDefault="00AD496C" w:rsidP="00A0368E">
      <w:pPr>
        <w:pStyle w:val="ListParagraph"/>
        <w:numPr>
          <w:ilvl w:val="0"/>
          <w:numId w:val="1"/>
        </w:numPr>
        <w:spacing w:after="120" w:line="240" w:lineRule="exact"/>
        <w:ind w:firstLine="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Is it admissible for a shareholders’ agreement clause to refer dispute resolution to the courts other than those of Italy and/or under a law other than that of Italy?</w:t>
      </w:r>
    </w:p>
    <w:p w:rsidR="00722F52" w:rsidRPr="004E50E9" w:rsidRDefault="00A6094A" w:rsidP="00844C15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Being a contract, the shareholders’ agreement can choose 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>the jurisdiction to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which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refer dispute resolution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that arise from the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same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>.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 xml:space="preserve">If the parties choose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a 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>jurisdiction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different from the 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>Italian, p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>ursuant to article 4</w:t>
      </w:r>
      <w:r w:rsidR="0072599E" w:rsidRPr="004E50E9">
        <w:rPr>
          <w:rFonts w:ascii="Times New Roman" w:hAnsi="Times New Roman" w:cs="Times New Roman"/>
          <w:sz w:val="23"/>
          <w:szCs w:val="23"/>
          <w:lang w:val="en"/>
        </w:rPr>
        <w:t>, paragraph 2,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of the Law no. 218/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1995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 xml:space="preserve">, the derogation 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>(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>to foreign jurisdiction</w:t>
      </w:r>
      <w:r w:rsidR="00E169C8" w:rsidRPr="004E50E9">
        <w:rPr>
          <w:rFonts w:ascii="Times New Roman" w:hAnsi="Times New Roman" w:cs="Times New Roman"/>
          <w:sz w:val="23"/>
          <w:szCs w:val="23"/>
          <w:lang w:val="en"/>
        </w:rPr>
        <w:t>)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</w:t>
      </w:r>
      <w:proofErr w:type="gramStart"/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>must be made</w:t>
      </w:r>
      <w:proofErr w:type="gramEnd"/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in writing and the suit must </w:t>
      </w:r>
      <w:r w:rsidR="00026E32" w:rsidRPr="004E50E9">
        <w:rPr>
          <w:rFonts w:ascii="Times New Roman" w:hAnsi="Times New Roman" w:cs="Times New Roman"/>
          <w:sz w:val="23"/>
          <w:szCs w:val="23"/>
          <w:lang w:val="en"/>
        </w:rPr>
        <w:t>concern the so-called available rights</w:t>
      </w:r>
      <w:r w:rsidR="00722F52" w:rsidRPr="004E50E9">
        <w:rPr>
          <w:rFonts w:ascii="Times New Roman" w:hAnsi="Times New Roman" w:cs="Times New Roman"/>
          <w:sz w:val="23"/>
          <w:szCs w:val="23"/>
          <w:lang w:val="en"/>
        </w:rPr>
        <w:t>.</w:t>
      </w:r>
    </w:p>
    <w:p w:rsidR="00AD496C" w:rsidRPr="004E50E9" w:rsidRDefault="0031454E" w:rsidP="00A0368E">
      <w:pPr>
        <w:pStyle w:val="ListParagraph"/>
        <w:numPr>
          <w:ilvl w:val="0"/>
          <w:numId w:val="1"/>
        </w:numPr>
        <w:spacing w:after="120" w:line="240" w:lineRule="exact"/>
        <w:ind w:left="1040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"/>
        </w:rPr>
      </w:pP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Is it admissible for a shareholders’ agreement to include an arbitration clause with seat outside Italy and</w:t>
      </w:r>
      <w:r w:rsidR="00305F55" w:rsidRPr="004E50E9">
        <w:rPr>
          <w:rFonts w:ascii="Times New Roman" w:hAnsi="Times New Roman" w:cs="Times New Roman"/>
          <w:b/>
          <w:sz w:val="23"/>
          <w:szCs w:val="23"/>
          <w:lang w:val="en"/>
        </w:rPr>
        <w:t xml:space="preserve"> </w:t>
      </w:r>
      <w:r w:rsidRPr="004E50E9">
        <w:rPr>
          <w:rFonts w:ascii="Times New Roman" w:hAnsi="Times New Roman" w:cs="Times New Roman"/>
          <w:b/>
          <w:sz w:val="23"/>
          <w:szCs w:val="23"/>
          <w:lang w:val="en"/>
        </w:rPr>
        <w:t>or under a law other than that of Italy?</w:t>
      </w:r>
    </w:p>
    <w:p w:rsidR="00EE5D16" w:rsidRPr="004E50E9" w:rsidRDefault="00026E32" w:rsidP="00A0368E">
      <w:pPr>
        <w:pStyle w:val="ListParagraph"/>
        <w:spacing w:after="120" w:line="240" w:lineRule="exact"/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4E50E9">
        <w:rPr>
          <w:rFonts w:ascii="Times New Roman" w:hAnsi="Times New Roman" w:cs="Times New Roman"/>
          <w:sz w:val="23"/>
          <w:szCs w:val="23"/>
          <w:lang w:val="en"/>
        </w:rPr>
        <w:t>Yes, it is possible. Indeed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 xml:space="preserve">, the parties of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a 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 xml:space="preserve">shareholders’ agreement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are entitled to agree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 xml:space="preserve">, in advance, the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applicable 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 xml:space="preserve">procedure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to the arbitration proceeding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>, the language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 xml:space="preserve"> and the seat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in which the proceedings must take place, </w:t>
      </w:r>
      <w:r w:rsidRPr="004E50E9">
        <w:rPr>
          <w:rFonts w:ascii="Times New Roman" w:hAnsi="Times New Roman" w:cs="Times New Roman"/>
          <w:sz w:val="23"/>
          <w:szCs w:val="23"/>
          <w:lang w:val="en"/>
        </w:rPr>
        <w:t>as well as the</w:t>
      </w:r>
      <w:r w:rsidR="00EE5D16" w:rsidRPr="004E50E9">
        <w:rPr>
          <w:rFonts w:ascii="Times New Roman" w:hAnsi="Times New Roman" w:cs="Times New Roman"/>
          <w:sz w:val="23"/>
          <w:szCs w:val="23"/>
          <w:lang w:val="en"/>
        </w:rPr>
        <w:t xml:space="preserve"> number of arbitrators.</w:t>
      </w:r>
    </w:p>
    <w:bookmarkEnd w:id="0"/>
    <w:p w:rsidR="00FF52B1" w:rsidRPr="004E50E9" w:rsidRDefault="00FF52B1" w:rsidP="00A0368E">
      <w:pPr>
        <w:pStyle w:val="ListParagraph"/>
        <w:spacing w:after="120" w:line="240" w:lineRule="exact"/>
        <w:contextualSpacing w:val="0"/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</w:p>
    <w:sectPr w:rsidR="00FF52B1" w:rsidRPr="004E50E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E3D61"/>
    <w:multiLevelType w:val="hybridMultilevel"/>
    <w:tmpl w:val="CE400564"/>
    <w:lvl w:ilvl="0" w:tplc="23D4E1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77CB0"/>
    <w:multiLevelType w:val="hybridMultilevel"/>
    <w:tmpl w:val="584CD430"/>
    <w:lvl w:ilvl="0" w:tplc="2E4A27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DDC634B"/>
    <w:multiLevelType w:val="hybridMultilevel"/>
    <w:tmpl w:val="EB3E29E4"/>
    <w:lvl w:ilvl="0" w:tplc="9F589B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882785A"/>
    <w:multiLevelType w:val="hybridMultilevel"/>
    <w:tmpl w:val="0AD04050"/>
    <w:lvl w:ilvl="0" w:tplc="019E86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2D33F3E"/>
    <w:multiLevelType w:val="hybridMultilevel"/>
    <w:tmpl w:val="40568C56"/>
    <w:lvl w:ilvl="0" w:tplc="70B8AB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8A871F1"/>
    <w:multiLevelType w:val="hybridMultilevel"/>
    <w:tmpl w:val="2C3E91B0"/>
    <w:lvl w:ilvl="0" w:tplc="046E37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6471E0"/>
    <w:multiLevelType w:val="hybridMultilevel"/>
    <w:tmpl w:val="73A8543E"/>
    <w:lvl w:ilvl="0" w:tplc="54B2CA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19112E5"/>
    <w:multiLevelType w:val="hybridMultilevel"/>
    <w:tmpl w:val="1A9E9E5E"/>
    <w:lvl w:ilvl="0" w:tplc="0D6AE0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7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A3C"/>
    <w:rsid w:val="00026E32"/>
    <w:rsid w:val="000301C2"/>
    <w:rsid w:val="00060E91"/>
    <w:rsid w:val="000A7534"/>
    <w:rsid w:val="000D286F"/>
    <w:rsid w:val="00174013"/>
    <w:rsid w:val="001933E4"/>
    <w:rsid w:val="0019418E"/>
    <w:rsid w:val="00194BD1"/>
    <w:rsid w:val="001E00DE"/>
    <w:rsid w:val="001F34E8"/>
    <w:rsid w:val="00263FD8"/>
    <w:rsid w:val="00277EF3"/>
    <w:rsid w:val="002B4D59"/>
    <w:rsid w:val="002D6C9A"/>
    <w:rsid w:val="002F5FB9"/>
    <w:rsid w:val="00300EB0"/>
    <w:rsid w:val="00305F55"/>
    <w:rsid w:val="0031330C"/>
    <w:rsid w:val="0031454E"/>
    <w:rsid w:val="003243BF"/>
    <w:rsid w:val="00371C4B"/>
    <w:rsid w:val="0038147F"/>
    <w:rsid w:val="00396300"/>
    <w:rsid w:val="003B5697"/>
    <w:rsid w:val="003B5D75"/>
    <w:rsid w:val="003E462C"/>
    <w:rsid w:val="00485117"/>
    <w:rsid w:val="004C13D3"/>
    <w:rsid w:val="004D02A9"/>
    <w:rsid w:val="004D146C"/>
    <w:rsid w:val="004D193A"/>
    <w:rsid w:val="004E1A56"/>
    <w:rsid w:val="004E50E9"/>
    <w:rsid w:val="0058669B"/>
    <w:rsid w:val="005B1369"/>
    <w:rsid w:val="00612715"/>
    <w:rsid w:val="00640552"/>
    <w:rsid w:val="006927EF"/>
    <w:rsid w:val="006A0A3C"/>
    <w:rsid w:val="006E5F66"/>
    <w:rsid w:val="00720A40"/>
    <w:rsid w:val="00722F52"/>
    <w:rsid w:val="00724C7A"/>
    <w:rsid w:val="0072599E"/>
    <w:rsid w:val="00725F00"/>
    <w:rsid w:val="00752418"/>
    <w:rsid w:val="00773897"/>
    <w:rsid w:val="007775F7"/>
    <w:rsid w:val="007824D0"/>
    <w:rsid w:val="007976C0"/>
    <w:rsid w:val="007C474A"/>
    <w:rsid w:val="0083552B"/>
    <w:rsid w:val="00844C15"/>
    <w:rsid w:val="00851EAB"/>
    <w:rsid w:val="00922245"/>
    <w:rsid w:val="00960348"/>
    <w:rsid w:val="00972C1D"/>
    <w:rsid w:val="009875B3"/>
    <w:rsid w:val="009B5960"/>
    <w:rsid w:val="009B763D"/>
    <w:rsid w:val="009C56FD"/>
    <w:rsid w:val="009D3267"/>
    <w:rsid w:val="009E36B0"/>
    <w:rsid w:val="00A0368E"/>
    <w:rsid w:val="00A6094A"/>
    <w:rsid w:val="00A65484"/>
    <w:rsid w:val="00A744DA"/>
    <w:rsid w:val="00A81F93"/>
    <w:rsid w:val="00AA0705"/>
    <w:rsid w:val="00AD496C"/>
    <w:rsid w:val="00B7290F"/>
    <w:rsid w:val="00B941FA"/>
    <w:rsid w:val="00BA1F3C"/>
    <w:rsid w:val="00BB2993"/>
    <w:rsid w:val="00BE0CD4"/>
    <w:rsid w:val="00C25FF4"/>
    <w:rsid w:val="00C6385E"/>
    <w:rsid w:val="00C71098"/>
    <w:rsid w:val="00C97865"/>
    <w:rsid w:val="00D73877"/>
    <w:rsid w:val="00DD3858"/>
    <w:rsid w:val="00DE4D7A"/>
    <w:rsid w:val="00E10792"/>
    <w:rsid w:val="00E169C8"/>
    <w:rsid w:val="00E72D41"/>
    <w:rsid w:val="00EB458D"/>
    <w:rsid w:val="00EE5D16"/>
    <w:rsid w:val="00EF6532"/>
    <w:rsid w:val="00F5025A"/>
    <w:rsid w:val="00FA07CB"/>
    <w:rsid w:val="00FB6DF0"/>
    <w:rsid w:val="00FC65AA"/>
    <w:rsid w:val="00FF5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EA835"/>
  <w15:docId w15:val="{E95D5784-3010-4AF2-B074-D1931A12E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0A3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9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93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95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81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122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464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94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0557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863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50138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49852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504057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44532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21066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461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1179</Words>
  <Characters>6722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Perrotta</dc:creator>
  <cp:lastModifiedBy>MERW</cp:lastModifiedBy>
  <cp:revision>3</cp:revision>
  <dcterms:created xsi:type="dcterms:W3CDTF">2018-09-02T07:59:00Z</dcterms:created>
  <dcterms:modified xsi:type="dcterms:W3CDTF">2018-09-17T21:19:00Z</dcterms:modified>
</cp:coreProperties>
</file>