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0870" w:rsidRPr="000A45FA" w:rsidRDefault="00420870" w:rsidP="00420870">
      <w:pPr>
        <w:jc w:val="center"/>
        <w:rPr>
          <w:rFonts w:ascii="Times New Roman" w:hAnsi="Times New Roman" w:cs="Times New Roman"/>
          <w:b/>
          <w:sz w:val="28"/>
          <w:szCs w:val="28"/>
          <w:lang w:val="en-US"/>
        </w:rPr>
      </w:pPr>
      <w:r w:rsidRPr="000A45FA">
        <w:rPr>
          <w:rFonts w:ascii="Times New Roman" w:hAnsi="Times New Roman" w:cs="Times New Roman"/>
          <w:b/>
          <w:sz w:val="28"/>
          <w:szCs w:val="28"/>
          <w:lang w:val="en-US"/>
        </w:rPr>
        <w:t>IBA Guide on Shareholders’ Agreements</w:t>
      </w:r>
    </w:p>
    <w:p w:rsidR="00420870" w:rsidRPr="000A45FA" w:rsidRDefault="00420870" w:rsidP="00420870">
      <w:pPr>
        <w:jc w:val="center"/>
        <w:rPr>
          <w:rFonts w:ascii="Times New Roman" w:hAnsi="Times New Roman" w:cs="Times New Roman"/>
          <w:b/>
          <w:sz w:val="23"/>
          <w:szCs w:val="23"/>
          <w:lang w:val="en-US"/>
        </w:rPr>
      </w:pPr>
      <w:r w:rsidRPr="000A45FA">
        <w:rPr>
          <w:rFonts w:ascii="Times New Roman" w:hAnsi="Times New Roman" w:cs="Times New Roman"/>
          <w:b/>
          <w:sz w:val="23"/>
          <w:szCs w:val="23"/>
          <w:lang w:val="en-US"/>
        </w:rPr>
        <w:t>EL SALVADOR</w:t>
      </w:r>
    </w:p>
    <w:p w:rsidR="00420870" w:rsidRPr="000A45FA" w:rsidRDefault="00420870" w:rsidP="00420870">
      <w:pPr>
        <w:jc w:val="center"/>
        <w:rPr>
          <w:rFonts w:ascii="Times New Roman" w:hAnsi="Times New Roman" w:cs="Times New Roman"/>
          <w:b/>
          <w:sz w:val="23"/>
          <w:szCs w:val="23"/>
          <w:lang w:val="en-US"/>
        </w:rPr>
      </w:pPr>
      <w:r w:rsidRPr="000A45FA">
        <w:rPr>
          <w:rFonts w:ascii="Times New Roman" w:hAnsi="Times New Roman" w:cs="Times New Roman"/>
          <w:b/>
          <w:sz w:val="23"/>
          <w:szCs w:val="23"/>
          <w:lang w:val="en-US"/>
        </w:rPr>
        <w:t>Roberta Gallardo</w:t>
      </w:r>
    </w:p>
    <w:p w:rsidR="00420870" w:rsidRPr="000A45FA" w:rsidRDefault="00420870" w:rsidP="00420870">
      <w:pPr>
        <w:jc w:val="center"/>
        <w:rPr>
          <w:rFonts w:ascii="Times New Roman" w:hAnsi="Times New Roman" w:cs="Times New Roman"/>
          <w:b/>
          <w:sz w:val="23"/>
          <w:szCs w:val="23"/>
          <w:lang w:val="en-US"/>
        </w:rPr>
      </w:pPr>
      <w:r w:rsidRPr="000A45FA">
        <w:rPr>
          <w:rFonts w:ascii="Times New Roman" w:hAnsi="Times New Roman" w:cs="Times New Roman"/>
          <w:b/>
          <w:sz w:val="23"/>
          <w:szCs w:val="23"/>
          <w:lang w:val="en-US"/>
        </w:rPr>
        <w:t>ARIAS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 Are shareholders’ agreements frequent in El Salvador?</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Shareholders’ agreements are frequent in medium and large companies to a certain degree.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2. What formalities must shareholders’ agreem</w:t>
      </w:r>
      <w:bookmarkStart w:id="0" w:name="_GoBack"/>
      <w:bookmarkEnd w:id="0"/>
      <w:r w:rsidRPr="000A45FA">
        <w:rPr>
          <w:rFonts w:ascii="Times New Roman" w:hAnsi="Times New Roman" w:cs="Times New Roman"/>
          <w:b/>
          <w:sz w:val="23"/>
          <w:szCs w:val="23"/>
          <w:lang w:val="en-US"/>
        </w:rPr>
        <w:t>ents comply with in El Salvador?</w:t>
      </w:r>
    </w:p>
    <w:p w:rsidR="00420870" w:rsidRPr="000A45FA" w:rsidRDefault="00420870" w:rsidP="00420870">
      <w:pPr>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El Salvador law does not establish special requirements for shareholders’ agreements. However, general contract formalities </w:t>
      </w:r>
      <w:proofErr w:type="gramStart"/>
      <w:r w:rsidRPr="000A45FA">
        <w:rPr>
          <w:rFonts w:ascii="Times New Roman" w:hAnsi="Times New Roman" w:cs="Times New Roman"/>
          <w:spacing w:val="-2"/>
          <w:sz w:val="23"/>
          <w:szCs w:val="23"/>
          <w:lang w:val="en-US"/>
        </w:rPr>
        <w:t>should be observed</w:t>
      </w:r>
      <w:proofErr w:type="gramEnd"/>
      <w:r w:rsidRPr="000A45FA">
        <w:rPr>
          <w:rFonts w:ascii="Times New Roman" w:hAnsi="Times New Roman" w:cs="Times New Roman"/>
          <w:spacing w:val="-2"/>
          <w:sz w:val="23"/>
          <w:szCs w:val="23"/>
          <w:lang w:val="en-US"/>
        </w:rPr>
        <w:t xml:space="preserve">, such as fulfilling the requirements of common agreements, such as: the capacity of the parties, lawful object and purpose; and, the acknowledgement of the document before a notary public. In some cases, it may be desirable to include some of the provisions of the shareholders’ agreement in the articles of incorporation or bylaws of the company. </w:t>
      </w:r>
    </w:p>
    <w:p w:rsidR="00420870" w:rsidRPr="000A45FA" w:rsidRDefault="00420870" w:rsidP="00420870">
      <w:pPr>
        <w:jc w:val="both"/>
        <w:rPr>
          <w:rFonts w:ascii="Times New Roman" w:hAnsi="Times New Roman" w:cs="Times New Roman"/>
          <w:b/>
          <w:sz w:val="23"/>
          <w:szCs w:val="23"/>
          <w:lang w:val="en-US"/>
        </w:rPr>
      </w:pPr>
      <w:proofErr w:type="gramStart"/>
      <w:r w:rsidRPr="000A45FA">
        <w:rPr>
          <w:rFonts w:ascii="Times New Roman" w:hAnsi="Times New Roman" w:cs="Times New Roman"/>
          <w:b/>
          <w:sz w:val="23"/>
          <w:szCs w:val="23"/>
          <w:lang w:val="en-US"/>
        </w:rPr>
        <w:t>3. Can shareholders’ agreements be brought</w:t>
      </w:r>
      <w:proofErr w:type="gramEnd"/>
      <w:r w:rsidRPr="000A45FA">
        <w:rPr>
          <w:rFonts w:ascii="Times New Roman" w:hAnsi="Times New Roman" w:cs="Times New Roman"/>
          <w:b/>
          <w:sz w:val="23"/>
          <w:szCs w:val="23"/>
          <w:lang w:val="en-US"/>
        </w:rPr>
        <w:t xml:space="preserve"> to bear against third parties such as purchasers of shares or successors?</w:t>
      </w:r>
    </w:p>
    <w:p w:rsidR="00420870" w:rsidRPr="000A45FA" w:rsidRDefault="00420870" w:rsidP="00420870">
      <w:pPr>
        <w:jc w:val="both"/>
        <w:rPr>
          <w:rFonts w:ascii="Times New Roman" w:hAnsi="Times New Roman" w:cs="Times New Roman"/>
          <w:spacing w:val="-2"/>
          <w:sz w:val="23"/>
          <w:szCs w:val="23"/>
          <w:lang w:val="en-US"/>
        </w:rPr>
      </w:pPr>
      <w:proofErr w:type="gramStart"/>
      <w:r w:rsidRPr="000A45FA">
        <w:rPr>
          <w:rFonts w:ascii="Times New Roman" w:hAnsi="Times New Roman" w:cs="Times New Roman"/>
          <w:spacing w:val="-2"/>
          <w:sz w:val="23"/>
          <w:szCs w:val="23"/>
          <w:lang w:val="en-US"/>
        </w:rPr>
        <w:t>As a general rule</w:t>
      </w:r>
      <w:proofErr w:type="gramEnd"/>
      <w:r w:rsidRPr="000A45FA">
        <w:rPr>
          <w:rFonts w:ascii="Times New Roman" w:hAnsi="Times New Roman" w:cs="Times New Roman"/>
          <w:spacing w:val="-2"/>
          <w:sz w:val="23"/>
          <w:szCs w:val="23"/>
          <w:lang w:val="en-US"/>
        </w:rPr>
        <w:t xml:space="preserve">, shareholders’ agreements are only binding among their signatories.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4. Can a shareholders’ agreement regulate non-company contents?</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proofErr w:type="gramStart"/>
      <w:r w:rsidRPr="000A45FA">
        <w:rPr>
          <w:rFonts w:ascii="Times New Roman" w:hAnsi="Times New Roman" w:cs="Times New Roman"/>
          <w:spacing w:val="-2"/>
          <w:sz w:val="23"/>
          <w:szCs w:val="23"/>
          <w:lang w:val="en-US"/>
        </w:rPr>
        <w:t>There are no legal restrictions that prevent shareholders’ agreements from regulating non-company matters, in addition to customary corporate issues.</w:t>
      </w:r>
      <w:proofErr w:type="gramEnd"/>
      <w:r w:rsidRPr="000A45FA">
        <w:rPr>
          <w:rFonts w:ascii="Times New Roman" w:hAnsi="Times New Roman" w:cs="Times New Roman"/>
          <w:spacing w:val="-2"/>
          <w:sz w:val="23"/>
          <w:szCs w:val="23"/>
          <w:lang w:val="en-US"/>
        </w:rPr>
        <w:t xml:space="preserve">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It is nevertheless common to include aspects referring to the relevant company’s business that are of a particular interest of the shareholders, such as licensing of intellectual property rights, management rights and obligations, provision of goods or services, among others.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5. Are there limits on the term of shareholders’ agreements under the law of the El Salvador?</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Under Salvadoran law, there are no specific limits on the term of shareholders’ agreements. Notwithstanding, it is usually convened that the agreement shall be in force as long as the parties remain shareholders of the relevant company, establishing specific causes for termination, i.e.: mutual agreement of the parties, breach of obligations, among others. It is important to note that there are certain obligations that could be included in a shareholders’ agreement for which a specific term is advisable.</w:t>
      </w:r>
    </w:p>
    <w:p w:rsidR="00420870" w:rsidRPr="000A45FA" w:rsidRDefault="00420870" w:rsidP="00420870">
      <w:pPr>
        <w:jc w:val="both"/>
        <w:rPr>
          <w:rFonts w:ascii="Times New Roman" w:hAnsi="Times New Roman" w:cs="Times New Roman"/>
          <w:b/>
          <w:sz w:val="23"/>
          <w:szCs w:val="23"/>
          <w:lang w:val="en-US"/>
        </w:rPr>
      </w:pPr>
      <w:proofErr w:type="gramStart"/>
      <w:r w:rsidRPr="000A45FA">
        <w:rPr>
          <w:rFonts w:ascii="Times New Roman" w:hAnsi="Times New Roman" w:cs="Times New Roman"/>
          <w:b/>
          <w:sz w:val="23"/>
          <w:szCs w:val="23"/>
          <w:lang w:val="en-US"/>
        </w:rPr>
        <w:t>6. Are shareholders’ agreements related to actions by directors valid in El Salvador</w:t>
      </w:r>
      <w:proofErr w:type="gramEnd"/>
      <w:r w:rsidRPr="000A45FA">
        <w:rPr>
          <w:rFonts w:ascii="Times New Roman" w:hAnsi="Times New Roman" w:cs="Times New Roman"/>
          <w:b/>
          <w:sz w:val="23"/>
          <w:szCs w:val="23"/>
          <w:lang w:val="en-US"/>
        </w:rPr>
        <w:t>?</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Shareholders’ agreements </w:t>
      </w:r>
      <w:proofErr w:type="gramStart"/>
      <w:r w:rsidRPr="000A45FA">
        <w:rPr>
          <w:rFonts w:ascii="Times New Roman" w:hAnsi="Times New Roman" w:cs="Times New Roman"/>
          <w:spacing w:val="-2"/>
          <w:sz w:val="23"/>
          <w:szCs w:val="23"/>
          <w:lang w:val="en-US"/>
        </w:rPr>
        <w:t>are used</w:t>
      </w:r>
      <w:proofErr w:type="gramEnd"/>
      <w:r w:rsidRPr="000A45FA">
        <w:rPr>
          <w:rFonts w:ascii="Times New Roman" w:hAnsi="Times New Roman" w:cs="Times New Roman"/>
          <w:spacing w:val="-2"/>
          <w:sz w:val="23"/>
          <w:szCs w:val="23"/>
          <w:lang w:val="en-US"/>
        </w:rPr>
        <w:t xml:space="preserve"> in El Salvador to regulate the relationship between the shareholders signatories to the same. </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lastRenderedPageBreak/>
        <w:t xml:space="preserve">In relation to actions by directors of a Salvadorian company, the Code of Commerce entrusts the administration of a company to the directors who </w:t>
      </w:r>
      <w:proofErr w:type="gramStart"/>
      <w:r w:rsidRPr="000A45FA">
        <w:rPr>
          <w:rFonts w:ascii="Times New Roman" w:hAnsi="Times New Roman" w:cs="Times New Roman"/>
          <w:spacing w:val="-2"/>
          <w:sz w:val="23"/>
          <w:szCs w:val="23"/>
          <w:lang w:val="en-US"/>
        </w:rPr>
        <w:t>are elected</w:t>
      </w:r>
      <w:proofErr w:type="gramEnd"/>
      <w:r w:rsidRPr="000A45FA">
        <w:rPr>
          <w:rFonts w:ascii="Times New Roman" w:hAnsi="Times New Roman" w:cs="Times New Roman"/>
          <w:spacing w:val="-2"/>
          <w:sz w:val="23"/>
          <w:szCs w:val="23"/>
          <w:lang w:val="en-US"/>
        </w:rPr>
        <w:t xml:space="preserve"> by the shareholders’ meeting. The Code of Commerce establishes certain requirements for directors and the possibility to render a bond to secure the liabilities that may result from their actions.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 xml:space="preserve">A shareholders’ agreement can regulate the election of the directors and grant certain rights thereto to specific groups.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7. Does the law of El Salvador permit restrictions on transfer of shares?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 xml:space="preserve">The Salvadoran Code of Commerce (Article 158), when referring to stock corporations, expressly provides that shares </w:t>
      </w:r>
      <w:proofErr w:type="gramStart"/>
      <w:r w:rsidRPr="000A45FA">
        <w:rPr>
          <w:rFonts w:ascii="Times New Roman" w:hAnsi="Times New Roman" w:cs="Times New Roman"/>
          <w:spacing w:val="-2"/>
          <w:sz w:val="23"/>
          <w:szCs w:val="23"/>
          <w:lang w:val="en-US"/>
        </w:rPr>
        <w:t>shall be transferred</w:t>
      </w:r>
      <w:proofErr w:type="gramEnd"/>
      <w:r w:rsidRPr="000A45FA">
        <w:rPr>
          <w:rFonts w:ascii="Times New Roman" w:hAnsi="Times New Roman" w:cs="Times New Roman"/>
          <w:spacing w:val="-2"/>
          <w:sz w:val="23"/>
          <w:szCs w:val="23"/>
          <w:lang w:val="en-US"/>
        </w:rPr>
        <w:t xml:space="preserve"> freely when they have been fully paid and that the transfer can be made without any previous authorization. Such rule would apply even if a restriction or prohibition </w:t>
      </w:r>
      <w:proofErr w:type="gramStart"/>
      <w:r w:rsidRPr="000A45FA">
        <w:rPr>
          <w:rFonts w:ascii="Times New Roman" w:hAnsi="Times New Roman" w:cs="Times New Roman"/>
          <w:spacing w:val="-2"/>
          <w:sz w:val="23"/>
          <w:szCs w:val="23"/>
          <w:lang w:val="en-US"/>
        </w:rPr>
        <w:t>has been introduced</w:t>
      </w:r>
      <w:proofErr w:type="gramEnd"/>
      <w:r w:rsidRPr="000A45FA">
        <w:rPr>
          <w:rFonts w:ascii="Times New Roman" w:hAnsi="Times New Roman" w:cs="Times New Roman"/>
          <w:spacing w:val="-2"/>
          <w:sz w:val="23"/>
          <w:szCs w:val="23"/>
          <w:lang w:val="en-US"/>
        </w:rPr>
        <w:t xml:space="preserve"> in the company’s bylaws or a shareholders’ agreement. Notwithstanding such situation, the company’s bylaws (or a shareholders’ agreement) can determine that when shares </w:t>
      </w:r>
      <w:proofErr w:type="gramStart"/>
      <w:r w:rsidRPr="000A45FA">
        <w:rPr>
          <w:rFonts w:ascii="Times New Roman" w:hAnsi="Times New Roman" w:cs="Times New Roman"/>
          <w:spacing w:val="-2"/>
          <w:sz w:val="23"/>
          <w:szCs w:val="23"/>
          <w:lang w:val="en-US"/>
        </w:rPr>
        <w:t>have not been fully paid</w:t>
      </w:r>
      <w:proofErr w:type="gramEnd"/>
      <w:r w:rsidRPr="000A45FA">
        <w:rPr>
          <w:rFonts w:ascii="Times New Roman" w:hAnsi="Times New Roman" w:cs="Times New Roman"/>
          <w:spacing w:val="-2"/>
          <w:sz w:val="23"/>
          <w:szCs w:val="23"/>
          <w:lang w:val="en-US"/>
        </w:rPr>
        <w:t>, their transfer can be made only with the authorization of the company’s administration (board of directors or manager).</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8. What mechanisms does the law of El Salvador permit for regulating share transfers?</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The mechanisms regulating share transfers permitted under the laws of El Salvador include the following:</w:t>
      </w:r>
    </w:p>
    <w:p w:rsidR="00420870" w:rsidRPr="000A45FA" w:rsidRDefault="00420870" w:rsidP="00420870">
      <w:pPr>
        <w:pStyle w:val="ListParagraph"/>
        <w:numPr>
          <w:ilvl w:val="0"/>
          <w:numId w:val="1"/>
        </w:numPr>
        <w:tabs>
          <w:tab w:val="left" w:pos="-720"/>
        </w:tabs>
        <w:suppressAutoHyphens/>
        <w:overflowPunct w:val="0"/>
        <w:autoSpaceDE w:val="0"/>
        <w:autoSpaceDN w:val="0"/>
        <w:adjustRightInd w:val="0"/>
        <w:spacing w:after="240" w:line="240" w:lineRule="auto"/>
        <w:jc w:val="both"/>
        <w:textAlignment w:val="baseline"/>
        <w:rPr>
          <w:rFonts w:ascii="Times New Roman" w:hAnsi="Times New Roman" w:cs="Times New Roman"/>
          <w:spacing w:val="-2"/>
          <w:sz w:val="23"/>
          <w:szCs w:val="23"/>
          <w:lang w:val="en-US"/>
        </w:rPr>
      </w:pPr>
      <w:r w:rsidRPr="000A45FA">
        <w:rPr>
          <w:rFonts w:ascii="Times New Roman" w:hAnsi="Times New Roman" w:cs="Times New Roman"/>
          <w:b/>
          <w:i/>
          <w:spacing w:val="-2"/>
          <w:sz w:val="23"/>
          <w:szCs w:val="23"/>
          <w:lang w:val="en-US"/>
        </w:rPr>
        <w:t>Right of first refusal</w:t>
      </w:r>
      <w:r w:rsidRPr="000A45FA">
        <w:rPr>
          <w:rFonts w:ascii="Times New Roman" w:hAnsi="Times New Roman" w:cs="Times New Roman"/>
          <w:spacing w:val="-2"/>
          <w:sz w:val="23"/>
          <w:szCs w:val="23"/>
          <w:lang w:val="en-US"/>
        </w:rPr>
        <w:t xml:space="preserve">. This is an agreement whereby the shareholder wishing to sell to a third party must first offer the shares to the holder of the first refusal right, following a predetermined procedure.  If the holders of the right do not buy the shares, the shareholder can freely sell to a third party under the terms established among the parties.  </w:t>
      </w:r>
    </w:p>
    <w:p w:rsidR="00420870" w:rsidRPr="000A45FA" w:rsidRDefault="00420870" w:rsidP="00420870">
      <w:pPr>
        <w:pStyle w:val="ListParagraph"/>
        <w:numPr>
          <w:ilvl w:val="0"/>
          <w:numId w:val="1"/>
        </w:numPr>
        <w:tabs>
          <w:tab w:val="left" w:pos="-720"/>
        </w:tabs>
        <w:suppressAutoHyphens/>
        <w:overflowPunct w:val="0"/>
        <w:autoSpaceDE w:val="0"/>
        <w:autoSpaceDN w:val="0"/>
        <w:adjustRightInd w:val="0"/>
        <w:spacing w:after="240" w:line="240" w:lineRule="auto"/>
        <w:jc w:val="both"/>
        <w:textAlignment w:val="baseline"/>
        <w:rPr>
          <w:rFonts w:ascii="Times New Roman" w:hAnsi="Times New Roman" w:cs="Times New Roman"/>
          <w:spacing w:val="-2"/>
          <w:sz w:val="23"/>
          <w:szCs w:val="23"/>
          <w:lang w:val="en-US"/>
        </w:rPr>
      </w:pPr>
      <w:r w:rsidRPr="000A45FA">
        <w:rPr>
          <w:rFonts w:ascii="Times New Roman" w:hAnsi="Times New Roman" w:cs="Times New Roman"/>
          <w:b/>
          <w:i/>
          <w:spacing w:val="-2"/>
          <w:sz w:val="23"/>
          <w:szCs w:val="23"/>
          <w:lang w:val="en-US"/>
        </w:rPr>
        <w:t>First option</w:t>
      </w:r>
      <w:r w:rsidRPr="000A45FA">
        <w:rPr>
          <w:rFonts w:ascii="Times New Roman" w:hAnsi="Times New Roman" w:cs="Times New Roman"/>
          <w:spacing w:val="-2"/>
          <w:sz w:val="23"/>
          <w:szCs w:val="23"/>
          <w:lang w:val="en-US"/>
        </w:rPr>
        <w:t xml:space="preserve">. This is a variation of the right of first refusal in which the holder has a preferred right to purchase the other shareholders’ shares. Under local law, specific requirements need to be included for the option to </w:t>
      </w:r>
      <w:proofErr w:type="gramStart"/>
      <w:r w:rsidRPr="000A45FA">
        <w:rPr>
          <w:rFonts w:ascii="Times New Roman" w:hAnsi="Times New Roman" w:cs="Times New Roman"/>
          <w:spacing w:val="-2"/>
          <w:sz w:val="23"/>
          <w:szCs w:val="23"/>
          <w:lang w:val="en-US"/>
        </w:rPr>
        <w:t>be considered</w:t>
      </w:r>
      <w:proofErr w:type="gramEnd"/>
      <w:r w:rsidRPr="000A45FA">
        <w:rPr>
          <w:rFonts w:ascii="Times New Roman" w:hAnsi="Times New Roman" w:cs="Times New Roman"/>
          <w:spacing w:val="-2"/>
          <w:sz w:val="23"/>
          <w:szCs w:val="23"/>
          <w:lang w:val="en-US"/>
        </w:rPr>
        <w:t xml:space="preserve"> valid: price, term, form of payment, among others. </w:t>
      </w:r>
    </w:p>
    <w:p w:rsidR="00420870" w:rsidRPr="000A45FA" w:rsidRDefault="00420870" w:rsidP="00420870">
      <w:pPr>
        <w:pStyle w:val="ListParagraph"/>
        <w:numPr>
          <w:ilvl w:val="0"/>
          <w:numId w:val="1"/>
        </w:numPr>
        <w:tabs>
          <w:tab w:val="left" w:pos="-720"/>
        </w:tabs>
        <w:suppressAutoHyphens/>
        <w:overflowPunct w:val="0"/>
        <w:autoSpaceDE w:val="0"/>
        <w:autoSpaceDN w:val="0"/>
        <w:adjustRightInd w:val="0"/>
        <w:spacing w:after="240" w:line="240" w:lineRule="auto"/>
        <w:jc w:val="both"/>
        <w:textAlignment w:val="baseline"/>
        <w:rPr>
          <w:rFonts w:ascii="Times New Roman" w:hAnsi="Times New Roman" w:cs="Times New Roman"/>
          <w:spacing w:val="-2"/>
          <w:sz w:val="23"/>
          <w:szCs w:val="23"/>
          <w:lang w:val="en-US"/>
        </w:rPr>
      </w:pPr>
      <w:r w:rsidRPr="000A45FA">
        <w:rPr>
          <w:rFonts w:ascii="Times New Roman" w:hAnsi="Times New Roman" w:cs="Times New Roman"/>
          <w:b/>
          <w:i/>
          <w:spacing w:val="-2"/>
          <w:sz w:val="23"/>
          <w:szCs w:val="23"/>
          <w:lang w:val="en-US"/>
        </w:rPr>
        <w:t>Prior Consent Required</w:t>
      </w:r>
      <w:r w:rsidRPr="000A45FA">
        <w:rPr>
          <w:rFonts w:ascii="Times New Roman" w:hAnsi="Times New Roman" w:cs="Times New Roman"/>
          <w:spacing w:val="-2"/>
          <w:sz w:val="23"/>
          <w:szCs w:val="23"/>
          <w:lang w:val="en-US"/>
        </w:rPr>
        <w:t xml:space="preserve">. Although this provision is not customary for share transfers per se - since as mentioned above once the shares are fully paid, </w:t>
      </w:r>
      <w:proofErr w:type="gramStart"/>
      <w:r w:rsidRPr="000A45FA">
        <w:rPr>
          <w:rFonts w:ascii="Times New Roman" w:hAnsi="Times New Roman" w:cs="Times New Roman"/>
          <w:spacing w:val="-2"/>
          <w:sz w:val="23"/>
          <w:szCs w:val="23"/>
          <w:lang w:val="en-US"/>
        </w:rPr>
        <w:t>shares can be freely transferred by their owners</w:t>
      </w:r>
      <w:proofErr w:type="gramEnd"/>
      <w:r w:rsidRPr="000A45FA">
        <w:rPr>
          <w:rFonts w:ascii="Times New Roman" w:hAnsi="Times New Roman" w:cs="Times New Roman"/>
          <w:spacing w:val="-2"/>
          <w:sz w:val="23"/>
          <w:szCs w:val="23"/>
          <w:lang w:val="en-US"/>
        </w:rPr>
        <w:t xml:space="preserve"> - , it is used mainly for the creation of liens on the shares held by the signatories of the shareholders’ agreement. </w:t>
      </w:r>
    </w:p>
    <w:p w:rsidR="00420870" w:rsidRPr="000A45FA" w:rsidRDefault="00420870" w:rsidP="00420870">
      <w:pPr>
        <w:pStyle w:val="ListParagraph"/>
        <w:numPr>
          <w:ilvl w:val="0"/>
          <w:numId w:val="1"/>
        </w:numPr>
        <w:tabs>
          <w:tab w:val="left" w:pos="-720"/>
        </w:tabs>
        <w:suppressAutoHyphens/>
        <w:overflowPunct w:val="0"/>
        <w:autoSpaceDE w:val="0"/>
        <w:autoSpaceDN w:val="0"/>
        <w:adjustRightInd w:val="0"/>
        <w:spacing w:after="240" w:line="240" w:lineRule="auto"/>
        <w:jc w:val="both"/>
        <w:textAlignment w:val="baseline"/>
        <w:rPr>
          <w:rFonts w:ascii="Times New Roman" w:hAnsi="Times New Roman" w:cs="Times New Roman"/>
          <w:spacing w:val="-2"/>
          <w:sz w:val="23"/>
          <w:szCs w:val="23"/>
          <w:lang w:val="en-US"/>
        </w:rPr>
      </w:pPr>
      <w:r w:rsidRPr="000A45FA">
        <w:rPr>
          <w:rFonts w:ascii="Times New Roman" w:hAnsi="Times New Roman" w:cs="Times New Roman"/>
          <w:b/>
          <w:i/>
          <w:spacing w:val="-2"/>
          <w:sz w:val="23"/>
          <w:szCs w:val="23"/>
          <w:lang w:val="en-US"/>
        </w:rPr>
        <w:t>Buy-sell Agreements</w:t>
      </w:r>
      <w:r w:rsidRPr="000A45FA">
        <w:rPr>
          <w:rFonts w:ascii="Times New Roman" w:hAnsi="Times New Roman" w:cs="Times New Roman"/>
          <w:spacing w:val="-2"/>
          <w:sz w:val="23"/>
          <w:szCs w:val="23"/>
          <w:lang w:val="en-US"/>
        </w:rPr>
        <w:t>. These impose on one or more of the shareholders the obligation to sell or buy their shares in certain circumstances, i.e.: tag and drag-along rights.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 xml:space="preserve">The mechanisms briefly described above are examples, for which in any event the intended figures for a shareholders’ agreement need to be reviewed on a </w:t>
      </w:r>
      <w:proofErr w:type="gramStart"/>
      <w:r w:rsidRPr="000A45FA">
        <w:rPr>
          <w:rFonts w:ascii="Times New Roman" w:hAnsi="Times New Roman" w:cs="Times New Roman"/>
          <w:spacing w:val="-2"/>
          <w:sz w:val="23"/>
          <w:szCs w:val="23"/>
          <w:lang w:val="en-US"/>
        </w:rPr>
        <w:t>case by case</w:t>
      </w:r>
      <w:proofErr w:type="gramEnd"/>
      <w:r w:rsidRPr="000A45FA">
        <w:rPr>
          <w:rFonts w:ascii="Times New Roman" w:hAnsi="Times New Roman" w:cs="Times New Roman"/>
          <w:spacing w:val="-2"/>
          <w:sz w:val="23"/>
          <w:szCs w:val="23"/>
          <w:lang w:val="en-US"/>
        </w:rPr>
        <w:t xml:space="preserve"> basis to verify their compliance with and enforceability under the laws of El Salvador.</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9. In El Salvador do by-laws tend to be tailor-drafted, or do they tend to use standard formats?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 xml:space="preserve">The bylaws of most Salvadorian corporations tend to be standard.  They have generic regulations based on the provisions of the Code of Commerce.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lastRenderedPageBreak/>
        <w:t>10. What are the motives in El Salvador for executing shareholders’ agreements?</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Shareholders’ agreements </w:t>
      </w:r>
      <w:proofErr w:type="gramStart"/>
      <w:r w:rsidRPr="000A45FA">
        <w:rPr>
          <w:rFonts w:ascii="Times New Roman" w:hAnsi="Times New Roman" w:cs="Times New Roman"/>
          <w:spacing w:val="-2"/>
          <w:sz w:val="23"/>
          <w:szCs w:val="23"/>
          <w:lang w:val="en-US"/>
        </w:rPr>
        <w:t>were introduced</w:t>
      </w:r>
      <w:proofErr w:type="gramEnd"/>
      <w:r w:rsidRPr="000A45FA">
        <w:rPr>
          <w:rFonts w:ascii="Times New Roman" w:hAnsi="Times New Roman" w:cs="Times New Roman"/>
          <w:spacing w:val="-2"/>
          <w:sz w:val="23"/>
          <w:szCs w:val="23"/>
          <w:lang w:val="en-US"/>
        </w:rPr>
        <w:t xml:space="preserve"> in El Salvador with the participation of multinationals or foreign investors in local companies.</w:t>
      </w:r>
    </w:p>
    <w:p w:rsidR="00420870" w:rsidRPr="000A45FA" w:rsidRDefault="00420870" w:rsidP="00420870">
      <w:pPr>
        <w:jc w:val="both"/>
        <w:rPr>
          <w:rFonts w:ascii="Times New Roman" w:hAnsi="Times New Roman" w:cs="Times New Roman"/>
          <w:b/>
          <w:sz w:val="23"/>
          <w:szCs w:val="23"/>
          <w:lang w:val="en-US"/>
        </w:rPr>
      </w:pPr>
      <w:proofErr w:type="gramStart"/>
      <w:r w:rsidRPr="000A45FA">
        <w:rPr>
          <w:rFonts w:ascii="Times New Roman" w:hAnsi="Times New Roman" w:cs="Times New Roman"/>
          <w:spacing w:val="-2"/>
          <w:sz w:val="23"/>
          <w:szCs w:val="23"/>
          <w:lang w:val="en-US"/>
        </w:rPr>
        <w:t>The reasons that motivate the execution of shareholders’ agreements in El Salvador include the desire to regulate aspects of a company’s business or assets, its corporate governance, shareholders’ rights, restrictions on share transfers, purchase-sale rights, among other matters that are not specifically contemplated under local laws and that are not customary to be included in a local company’s bylaws, that require special protection or confidentiality.</w:t>
      </w:r>
      <w:proofErr w:type="gramEnd"/>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11. What contents tend to be included in shareholders’ agreements in El Salvador?</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proofErr w:type="gramStart"/>
      <w:r w:rsidRPr="000A45FA">
        <w:rPr>
          <w:rFonts w:ascii="Times New Roman" w:hAnsi="Times New Roman" w:cs="Times New Roman"/>
          <w:spacing w:val="-2"/>
          <w:sz w:val="23"/>
          <w:szCs w:val="23"/>
          <w:lang w:val="en-US"/>
        </w:rPr>
        <w:t>Taking into account that shareholders’ agreements are not specifically regulated in the laws of El Salvador, their content is flexible and may vary according to the needs and intentions of the parties, especially in regards to certain topics that the parties may determine are not required – or desired - to be included in the relevant company’s bylaws due to their publicity, as bylaws are publicly recorded documents.</w:t>
      </w:r>
      <w:proofErr w:type="gramEnd"/>
      <w:r w:rsidRPr="000A45FA">
        <w:rPr>
          <w:rFonts w:ascii="Times New Roman" w:hAnsi="Times New Roman" w:cs="Times New Roman"/>
          <w:spacing w:val="-2"/>
          <w:sz w:val="23"/>
          <w:szCs w:val="23"/>
          <w:lang w:val="en-US"/>
        </w:rPr>
        <w:t xml:space="preserve"> </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The usual content refers to the regulation of the relationship between the signatories as shareholders of a specific company, and then among these and the company itself. </w:t>
      </w:r>
      <w:proofErr w:type="gramStart"/>
      <w:r w:rsidRPr="000A45FA">
        <w:rPr>
          <w:rFonts w:ascii="Times New Roman" w:hAnsi="Times New Roman" w:cs="Times New Roman"/>
          <w:spacing w:val="-2"/>
          <w:sz w:val="23"/>
          <w:szCs w:val="23"/>
          <w:lang w:val="en-US"/>
        </w:rPr>
        <w:t>The more frequent aspects regulated under shareholders’ agreements in El Salvador are: a) agreements regarding the right to vote in order to reinforce the position of certain group of shareholders or include certain quorums for resolutions of the shareholders’ general meeting or the board of directors; b) agreements regarding shareholders’ economic rights usually seeking to ensure certain dividend for minority shareholders; c) agreements regarding the transfer of shares such as restrictions on the free transfer of shares (e.g. right of first refusal).</w:t>
      </w:r>
      <w:proofErr w:type="gramEnd"/>
      <w:r w:rsidRPr="000A45FA">
        <w:rPr>
          <w:rFonts w:ascii="Times New Roman" w:hAnsi="Times New Roman" w:cs="Times New Roman"/>
          <w:spacing w:val="-2"/>
          <w:sz w:val="23"/>
          <w:szCs w:val="23"/>
          <w:lang w:val="en-US"/>
        </w:rPr>
        <w:t xml:space="preserve"> Such aspects tend to be included in shareholders’ agreements taking advantage of their flexibility and confidentiality leaving the general aspects to </w:t>
      </w:r>
      <w:proofErr w:type="gramStart"/>
      <w:r w:rsidRPr="000A45FA">
        <w:rPr>
          <w:rFonts w:ascii="Times New Roman" w:hAnsi="Times New Roman" w:cs="Times New Roman"/>
          <w:spacing w:val="-2"/>
          <w:sz w:val="23"/>
          <w:szCs w:val="23"/>
          <w:lang w:val="en-US"/>
        </w:rPr>
        <w:t>be incorporated</w:t>
      </w:r>
      <w:proofErr w:type="gramEnd"/>
      <w:r w:rsidRPr="000A45FA">
        <w:rPr>
          <w:rFonts w:ascii="Times New Roman" w:hAnsi="Times New Roman" w:cs="Times New Roman"/>
          <w:spacing w:val="-2"/>
          <w:sz w:val="23"/>
          <w:szCs w:val="23"/>
          <w:lang w:val="en-US"/>
        </w:rPr>
        <w:t xml:space="preserve"> in the company’s bylaws.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In any case, the content of a shareholders’ agreement must be consistent with local laws.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12. What determines the content included in shareholders’ agreements in El Salvador?</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As mentioned before, companies in El Salvador </w:t>
      </w:r>
      <w:proofErr w:type="gramStart"/>
      <w:r w:rsidRPr="000A45FA">
        <w:rPr>
          <w:rFonts w:ascii="Times New Roman" w:hAnsi="Times New Roman" w:cs="Times New Roman"/>
          <w:spacing w:val="-2"/>
          <w:sz w:val="23"/>
          <w:szCs w:val="23"/>
          <w:lang w:val="en-US"/>
        </w:rPr>
        <w:t>are usually incorporated and governed by standard form bylaws</w:t>
      </w:r>
      <w:proofErr w:type="gramEnd"/>
      <w:r w:rsidRPr="000A45FA">
        <w:rPr>
          <w:rFonts w:ascii="Times New Roman" w:hAnsi="Times New Roman" w:cs="Times New Roman"/>
          <w:spacing w:val="-2"/>
          <w:sz w:val="23"/>
          <w:szCs w:val="23"/>
          <w:lang w:val="en-US"/>
        </w:rPr>
        <w:t xml:space="preserve">. Shareholders use shareholders’ agreements to regulate situations into more detail, to establish additional rights to those recognized </w:t>
      </w:r>
      <w:proofErr w:type="gramStart"/>
      <w:r w:rsidRPr="000A45FA">
        <w:rPr>
          <w:rFonts w:ascii="Times New Roman" w:hAnsi="Times New Roman" w:cs="Times New Roman"/>
          <w:spacing w:val="-2"/>
          <w:sz w:val="23"/>
          <w:szCs w:val="23"/>
          <w:lang w:val="en-US"/>
        </w:rPr>
        <w:t>by local laws and/or the bylaws, or to regulate certain decisions or activities of the company</w:t>
      </w:r>
      <w:proofErr w:type="gramEnd"/>
      <w:r w:rsidRPr="000A45FA">
        <w:rPr>
          <w:rFonts w:ascii="Times New Roman" w:hAnsi="Times New Roman" w:cs="Times New Roman"/>
          <w:spacing w:val="-2"/>
          <w:sz w:val="23"/>
          <w:szCs w:val="23"/>
          <w:lang w:val="en-US"/>
        </w:rPr>
        <w:t xml:space="preserve">. </w:t>
      </w:r>
    </w:p>
    <w:p w:rsidR="00420870" w:rsidRPr="000A45FA" w:rsidRDefault="00420870" w:rsidP="00420870">
      <w:pPr>
        <w:jc w:val="both"/>
        <w:rPr>
          <w:rFonts w:ascii="Times New Roman" w:hAnsi="Times New Roman" w:cs="Times New Roman"/>
          <w:b/>
          <w:sz w:val="23"/>
          <w:szCs w:val="23"/>
          <w:lang w:val="en-US"/>
        </w:rPr>
      </w:pPr>
      <w:proofErr w:type="gramStart"/>
      <w:r w:rsidRPr="000A45FA">
        <w:rPr>
          <w:rFonts w:ascii="Times New Roman" w:hAnsi="Times New Roman" w:cs="Times New Roman"/>
          <w:spacing w:val="-2"/>
          <w:sz w:val="23"/>
          <w:szCs w:val="23"/>
          <w:lang w:val="en-US"/>
        </w:rPr>
        <w:t>Considering the foregoing, the following circumstances (among others) may determine the content of shareholders’ agreements: the enforceability or validity of the agreements between the parties, the ownership in the company’s capital represented by the shareholders, confidentiality – rather than having the provisions included in the company’s bylaws which are public -, ensuring compliance of the agreements included in the document, nationality of the parties.</w:t>
      </w:r>
      <w:proofErr w:type="gramEnd"/>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13. What are the most common types of clauses in shareholders’ agreements in El Salvador?</w:t>
      </w:r>
    </w:p>
    <w:p w:rsidR="00420870" w:rsidRPr="000A45FA" w:rsidRDefault="00420870" w:rsidP="00420870">
      <w:pPr>
        <w:jc w:val="both"/>
        <w:rPr>
          <w:rFonts w:ascii="Times New Roman" w:hAnsi="Times New Roman" w:cs="Times New Roman"/>
          <w:b/>
          <w:sz w:val="23"/>
          <w:szCs w:val="23"/>
          <w:lang w:val="en-US"/>
        </w:rPr>
      </w:pPr>
      <w:proofErr w:type="gramStart"/>
      <w:r w:rsidRPr="000A45FA">
        <w:rPr>
          <w:rFonts w:ascii="Times New Roman" w:hAnsi="Times New Roman" w:cs="Times New Roman"/>
          <w:spacing w:val="-2"/>
          <w:sz w:val="23"/>
          <w:szCs w:val="23"/>
          <w:lang w:val="en-US"/>
        </w:rPr>
        <w:lastRenderedPageBreak/>
        <w:t>Clauses in shareholders’ agreements usually refer to the following matters: (a) business of the company, (b) corporate governance (voting at the different corporate organs, i.e.: shareholders’ meeting, board of directors, voting quorum and rights), (c) restrictions on share transfers (right of first refusal, tag and drag along rights, constitution of liens on the shares), (d) methods of valuation of the shares in case of transfer, (e) change of control provisions with respect to the shareholders, (f) related party relationships, (g) non-competition provisions, (h) dividends distribution, among others.</w:t>
      </w:r>
      <w:proofErr w:type="gramEnd"/>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14. What mechanisms does the law of El Salvador permit to ensure participation of minorities on the board of directors and its control?</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The Code of Commerce of El Salvador (Articles 263) grants the right to appoint 1/3 of the board of directors to the shareholders representing at least 25% of the relevant corporation’s capital stock.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 xml:space="preserve">If the intention is to ensure participation of minorities holding less, the laws of El Salvador allow other mechanisms to be included in the company’s bylaws or articles, such as division of shares into series or classes, and special majorities.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15. Is it possible in El Salvador to ensure minority shareholder control by means of a shareholders’ agreement?</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Yes. Efficient mechanisms to ensure minority shareholder control include the establishment of veto rights or special majority rights in the relevant corporation’s bylaws or articles of incorporation, and the division of shares into classes.</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16. What are the usual valuation mechanisms in connection with rights of first refusal or share transfer regulations?</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In El Salvador, common valuation mechanisms include book value, net worth value, value based on future earnings, value based on a multiple of past earnings, value based on a multiple of EBITDA, comparable market value, and best third-party bid, depending on the interested parties, their financial advisors and the sophistication of the company’s business.</w:t>
      </w:r>
    </w:p>
    <w:p w:rsidR="00420870" w:rsidRPr="000A45FA" w:rsidRDefault="00420870" w:rsidP="00420870">
      <w:pPr>
        <w:tabs>
          <w:tab w:val="left" w:pos="-720"/>
        </w:tabs>
        <w:suppressAutoHyphens/>
        <w:spacing w:after="36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The parties in a share transfer may agree upon any method that they consider applicable and that best responds to their interest.</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 xml:space="preserve">17. </w:t>
      </w:r>
      <w:proofErr w:type="gramStart"/>
      <w:r w:rsidRPr="000A45FA">
        <w:rPr>
          <w:rFonts w:ascii="Times New Roman" w:hAnsi="Times New Roman" w:cs="Times New Roman"/>
          <w:b/>
          <w:sz w:val="23"/>
          <w:szCs w:val="23"/>
          <w:lang w:val="en-US"/>
        </w:rPr>
        <w:t>Is</w:t>
      </w:r>
      <w:proofErr w:type="gramEnd"/>
      <w:r w:rsidRPr="000A45FA">
        <w:rPr>
          <w:rFonts w:ascii="Times New Roman" w:hAnsi="Times New Roman" w:cs="Times New Roman"/>
          <w:b/>
          <w:sz w:val="23"/>
          <w:szCs w:val="23"/>
          <w:lang w:val="en-US"/>
        </w:rPr>
        <w:t xml:space="preserve"> it admissible for a shareholders’ agreement clause to refer dispute resolution to the courts other than those of El Salvador and/or under a law other than that of El Salvador?</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Under the laws of El Salvador, it is possible to refer dispute resolution to the courts other than those of El Salvador and to a foreign law </w:t>
      </w:r>
      <w:proofErr w:type="gramStart"/>
      <w:r w:rsidRPr="000A45FA">
        <w:rPr>
          <w:rFonts w:ascii="Times New Roman" w:hAnsi="Times New Roman" w:cs="Times New Roman"/>
          <w:spacing w:val="-2"/>
          <w:sz w:val="23"/>
          <w:szCs w:val="23"/>
          <w:lang w:val="en-US"/>
        </w:rPr>
        <w:t>(this is established by Articles 23 of the Constitution and 38 of the Civil Code</w:t>
      </w:r>
      <w:proofErr w:type="gramEnd"/>
      <w:r w:rsidRPr="000A45FA">
        <w:rPr>
          <w:rFonts w:ascii="Times New Roman" w:hAnsi="Times New Roman" w:cs="Times New Roman"/>
          <w:spacing w:val="-2"/>
          <w:sz w:val="23"/>
          <w:szCs w:val="23"/>
          <w:lang w:val="en-US"/>
        </w:rPr>
        <w:t xml:space="preserve">). </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The general rule is that the competent judge to consider the dispute is where the defendant has its domicile; however, </w:t>
      </w:r>
      <w:proofErr w:type="gramStart"/>
      <w:r w:rsidRPr="000A45FA">
        <w:rPr>
          <w:rFonts w:ascii="Times New Roman" w:hAnsi="Times New Roman" w:cs="Times New Roman"/>
          <w:spacing w:val="-2"/>
          <w:sz w:val="23"/>
          <w:szCs w:val="23"/>
          <w:lang w:val="en-US"/>
        </w:rPr>
        <w:t>this may be changed by the parties of a shareholders’ agreement, in which case the choice of law</w:t>
      </w:r>
      <w:r w:rsidRPr="000A45FA">
        <w:rPr>
          <w:rFonts w:ascii="Times New Roman" w:hAnsi="Times New Roman" w:cs="Times New Roman"/>
          <w:sz w:val="23"/>
          <w:szCs w:val="23"/>
          <w:lang w:val="en-US"/>
        </w:rPr>
        <w:t xml:space="preserve"> would be considered valid and effective</w:t>
      </w:r>
      <w:proofErr w:type="gramEnd"/>
      <w:r w:rsidRPr="000A45FA">
        <w:rPr>
          <w:rFonts w:ascii="Times New Roman" w:hAnsi="Times New Roman" w:cs="Times New Roman"/>
          <w:sz w:val="23"/>
          <w:szCs w:val="23"/>
          <w:lang w:val="en-US"/>
        </w:rPr>
        <w:t xml:space="preserve">. A judgment validly obtained abroad </w:t>
      </w:r>
      <w:proofErr w:type="gramStart"/>
      <w:r w:rsidRPr="000A45FA">
        <w:rPr>
          <w:rFonts w:ascii="Times New Roman" w:hAnsi="Times New Roman" w:cs="Times New Roman"/>
          <w:sz w:val="23"/>
          <w:szCs w:val="23"/>
          <w:lang w:val="en-US"/>
        </w:rPr>
        <w:t>will be enforced</w:t>
      </w:r>
      <w:proofErr w:type="gramEnd"/>
      <w:r w:rsidRPr="000A45FA">
        <w:rPr>
          <w:rFonts w:ascii="Times New Roman" w:hAnsi="Times New Roman" w:cs="Times New Roman"/>
          <w:sz w:val="23"/>
          <w:szCs w:val="23"/>
          <w:lang w:val="en-US"/>
        </w:rPr>
        <w:t xml:space="preserve"> by a court sitting in El Salvador following the </w:t>
      </w:r>
      <w:r w:rsidRPr="000A45FA">
        <w:rPr>
          <w:rFonts w:ascii="Times New Roman" w:hAnsi="Times New Roman" w:cs="Times New Roman"/>
          <w:sz w:val="23"/>
          <w:szCs w:val="23"/>
          <w:lang w:val="en-US"/>
        </w:rPr>
        <w:lastRenderedPageBreak/>
        <w:t xml:space="preserve">corresponding procedure. </w:t>
      </w:r>
      <w:r w:rsidRPr="000A45FA">
        <w:rPr>
          <w:rFonts w:ascii="Times New Roman" w:hAnsi="Times New Roman" w:cs="Times New Roman"/>
          <w:spacing w:val="-2"/>
          <w:sz w:val="23"/>
          <w:szCs w:val="23"/>
          <w:lang w:val="en-US"/>
        </w:rPr>
        <w:t>It is important to mention that El Salvador is a party to the 1928 Convention on Private International Law (“Bustamante Code”).</w:t>
      </w:r>
    </w:p>
    <w:p w:rsidR="00420870" w:rsidRPr="000A45FA" w:rsidRDefault="00420870" w:rsidP="00420870">
      <w:pPr>
        <w:tabs>
          <w:tab w:val="left" w:pos="-720"/>
        </w:tabs>
        <w:suppressAutoHyphens/>
        <w:spacing w:after="240"/>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 xml:space="preserve">Additionally, </w:t>
      </w:r>
      <w:r w:rsidRPr="000A45FA">
        <w:rPr>
          <w:rFonts w:ascii="Times New Roman" w:hAnsi="Times New Roman" w:cs="Times New Roman"/>
          <w:sz w:val="23"/>
          <w:szCs w:val="23"/>
          <w:lang w:val="en-US"/>
        </w:rPr>
        <w:t>the Constitutional Chamber of the Supreme Court of Justice has issued certain jurisprudence that regulates this matter, i.e.: admissibility of clauses regarding the venue for dispute resolutions and submission to foreign laws. This jurisprudence establishes that the parties must evidence that they have mutually agreed such provisions in good faith, and that there are grounds to consider there is an international element in the relationship (such as nationality of the parties, their place of business, and if the agreement will refer to assets in or related to another country).</w:t>
      </w:r>
    </w:p>
    <w:p w:rsidR="00420870" w:rsidRPr="000A45FA" w:rsidRDefault="00420870" w:rsidP="00420870">
      <w:pPr>
        <w:jc w:val="both"/>
        <w:rPr>
          <w:rFonts w:ascii="Times New Roman" w:hAnsi="Times New Roman" w:cs="Times New Roman"/>
          <w:spacing w:val="-2"/>
          <w:sz w:val="23"/>
          <w:szCs w:val="23"/>
          <w:lang w:val="en-US"/>
        </w:rPr>
      </w:pPr>
      <w:r w:rsidRPr="000A45FA">
        <w:rPr>
          <w:rFonts w:ascii="Times New Roman" w:hAnsi="Times New Roman" w:cs="Times New Roman"/>
          <w:spacing w:val="-2"/>
          <w:sz w:val="23"/>
          <w:szCs w:val="23"/>
          <w:lang w:val="en-US"/>
        </w:rPr>
        <w:t>Notwithstanding the above, it is important to bring attention to the fact that if the shareholders’ agreement shall refer to a Salvadorian corporation, this would allow for the laws of El Salvador to prevail when interpreting certain provisions of a shareholders’ agreement, such as the validity of share transfers.</w:t>
      </w:r>
      <w:r w:rsidRPr="000A45FA">
        <w:rPr>
          <w:rFonts w:ascii="Times New Roman" w:hAnsi="Times New Roman" w:cs="Times New Roman"/>
          <w:sz w:val="23"/>
          <w:szCs w:val="23"/>
          <w:lang w:val="en-US"/>
        </w:rPr>
        <w:t xml:space="preserve">  </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b/>
          <w:sz w:val="23"/>
          <w:szCs w:val="23"/>
          <w:lang w:val="en-US"/>
        </w:rPr>
        <w:t>18. Is it admissible for a shareholders’ agreement to include an arbitration clause with seat outside El Salvador and/or under a law other than that of El Salvador?</w:t>
      </w:r>
    </w:p>
    <w:p w:rsidR="00420870" w:rsidRPr="000A45FA" w:rsidRDefault="00420870" w:rsidP="00420870">
      <w:pPr>
        <w:jc w:val="both"/>
        <w:rPr>
          <w:rFonts w:ascii="Times New Roman" w:hAnsi="Times New Roman" w:cs="Times New Roman"/>
          <w:b/>
          <w:sz w:val="23"/>
          <w:szCs w:val="23"/>
          <w:lang w:val="en-US"/>
        </w:rPr>
      </w:pPr>
      <w:r w:rsidRPr="000A45FA">
        <w:rPr>
          <w:rFonts w:ascii="Times New Roman" w:hAnsi="Times New Roman" w:cs="Times New Roman"/>
          <w:spacing w:val="-2"/>
          <w:sz w:val="23"/>
          <w:szCs w:val="23"/>
          <w:lang w:val="en-US"/>
        </w:rPr>
        <w:t>Under Salvadoran laws, it is possible to include an arbitration clause with seat outside El Salvador as well as to submit such arbitration to a foreign law. In case that the signatories agree to include such provisions for the dispute resolution of any of the contents contained in shareholders’ agreements, it is important to refer to requirements for an arbitral award to be enforced in El Salvador. According to the Salvadoran Conciliation, Mediation and Arbitration Act (Article 79), “</w:t>
      </w:r>
      <w:r w:rsidRPr="000A45FA">
        <w:rPr>
          <w:rFonts w:ascii="Times New Roman" w:hAnsi="Times New Roman" w:cs="Times New Roman"/>
          <w:i/>
          <w:spacing w:val="-2"/>
          <w:sz w:val="23"/>
          <w:szCs w:val="23"/>
          <w:lang w:val="en-US"/>
        </w:rPr>
        <w:t>Arbitral awards from a foreign jurisdiction as well as those considered as International pursuant to this Act would be executed in El Salvador according to Treaties or Conventions that are in force in El Salvador…</w:t>
      </w:r>
      <w:proofErr w:type="gramStart"/>
      <w:r w:rsidRPr="000A45FA">
        <w:rPr>
          <w:rFonts w:ascii="Times New Roman" w:hAnsi="Times New Roman" w:cs="Times New Roman"/>
          <w:spacing w:val="-2"/>
          <w:sz w:val="23"/>
          <w:szCs w:val="23"/>
          <w:lang w:val="en-US"/>
        </w:rPr>
        <w:t>”.</w:t>
      </w:r>
      <w:proofErr w:type="gramEnd"/>
      <w:r w:rsidRPr="000A45FA">
        <w:rPr>
          <w:rFonts w:ascii="Times New Roman" w:hAnsi="Times New Roman" w:cs="Times New Roman"/>
          <w:spacing w:val="-2"/>
          <w:sz w:val="23"/>
          <w:szCs w:val="23"/>
          <w:lang w:val="en-US"/>
        </w:rPr>
        <w:t xml:space="preserve"> To this respect, it is important to note that El Salvador is a party to the New York Convention on Recognition and Enforcement of Foreign Arbitral Awards in force since 1998.</w:t>
      </w:r>
    </w:p>
    <w:p w:rsidR="00185F10" w:rsidRPr="000A45FA" w:rsidRDefault="00185F10">
      <w:pPr>
        <w:rPr>
          <w:rFonts w:ascii="Times New Roman" w:hAnsi="Times New Roman" w:cs="Times New Roman"/>
          <w:sz w:val="23"/>
          <w:szCs w:val="23"/>
          <w:lang w:val="en-US"/>
        </w:rPr>
      </w:pPr>
    </w:p>
    <w:sectPr w:rsidR="00185F10" w:rsidRPr="000A45F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9B0EA0"/>
    <w:multiLevelType w:val="hybridMultilevel"/>
    <w:tmpl w:val="F912D228"/>
    <w:lvl w:ilvl="0" w:tplc="66D68F7C">
      <w:start w:val="1"/>
      <w:numFmt w:val="lowerLetter"/>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870"/>
    <w:rsid w:val="000A45FA"/>
    <w:rsid w:val="000E6219"/>
    <w:rsid w:val="00185F10"/>
    <w:rsid w:val="00420870"/>
    <w:rsid w:val="00FA290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2AF91A-FA57-473C-8B6C-7F48CB5AB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0870"/>
    <w:rPr>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0870"/>
    <w:pPr>
      <w:ind w:left="720"/>
      <w:contextualSpacing/>
    </w:pPr>
  </w:style>
  <w:style w:type="character" w:styleId="CommentReference">
    <w:name w:val="annotation reference"/>
    <w:basedOn w:val="DefaultParagraphFont"/>
    <w:uiPriority w:val="99"/>
    <w:semiHidden/>
    <w:unhideWhenUsed/>
    <w:rsid w:val="00420870"/>
    <w:rPr>
      <w:sz w:val="16"/>
      <w:szCs w:val="16"/>
    </w:rPr>
  </w:style>
  <w:style w:type="paragraph" w:styleId="CommentText">
    <w:name w:val="annotation text"/>
    <w:basedOn w:val="Normal"/>
    <w:link w:val="CommentTextChar"/>
    <w:uiPriority w:val="99"/>
    <w:semiHidden/>
    <w:unhideWhenUsed/>
    <w:rsid w:val="00420870"/>
    <w:pPr>
      <w:spacing w:line="240" w:lineRule="auto"/>
    </w:pPr>
    <w:rPr>
      <w:sz w:val="20"/>
      <w:szCs w:val="20"/>
    </w:rPr>
  </w:style>
  <w:style w:type="character" w:customStyle="1" w:styleId="CommentTextChar">
    <w:name w:val="Comment Text Char"/>
    <w:basedOn w:val="DefaultParagraphFont"/>
    <w:link w:val="CommentText"/>
    <w:uiPriority w:val="99"/>
    <w:semiHidden/>
    <w:rsid w:val="00420870"/>
    <w:rPr>
      <w:sz w:val="20"/>
      <w:szCs w:val="20"/>
      <w:lang w:val="es-ES"/>
    </w:rPr>
  </w:style>
  <w:style w:type="paragraph" w:styleId="BalloonText">
    <w:name w:val="Balloon Text"/>
    <w:basedOn w:val="Normal"/>
    <w:link w:val="BalloonTextChar"/>
    <w:uiPriority w:val="99"/>
    <w:semiHidden/>
    <w:unhideWhenUsed/>
    <w:rsid w:val="004208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0870"/>
    <w:rPr>
      <w:rFonts w:ascii="Tahoma" w:hAnsi="Tahoma" w:cs="Tahoma"/>
      <w:sz w:val="16"/>
      <w:szCs w:val="1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2018</Words>
  <Characters>11508</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13500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 Gallardo</dc:creator>
  <cp:lastModifiedBy>MERW</cp:lastModifiedBy>
  <cp:revision>4</cp:revision>
  <dcterms:created xsi:type="dcterms:W3CDTF">2018-09-02T07:38:00Z</dcterms:created>
  <dcterms:modified xsi:type="dcterms:W3CDTF">2018-09-17T21:16:00Z</dcterms:modified>
</cp:coreProperties>
</file>