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C6" w:rsidRDefault="000168C6" w:rsidP="00547294">
      <w:pPr>
        <w:tabs>
          <w:tab w:val="left" w:pos="-720"/>
        </w:tabs>
        <w:suppressAutoHyphens/>
        <w:spacing w:after="0" w:line="240" w:lineRule="auto"/>
        <w:jc w:val="center"/>
        <w:rPr>
          <w:rFonts w:ascii="Times New Roman" w:hAnsi="Times New Roman" w:cs="Times New Roman"/>
          <w:b/>
          <w:spacing w:val="-2"/>
          <w:sz w:val="28"/>
          <w:szCs w:val="28"/>
        </w:rPr>
      </w:pPr>
      <w:bookmarkStart w:id="0" w:name="_GoBack"/>
      <w:r w:rsidRPr="0060794E">
        <w:rPr>
          <w:rFonts w:ascii="Times New Roman" w:hAnsi="Times New Roman" w:cs="Times New Roman"/>
          <w:b/>
          <w:spacing w:val="-2"/>
          <w:sz w:val="28"/>
          <w:szCs w:val="28"/>
        </w:rPr>
        <w:t>IBA Guide on Shareholders’ Agreements</w:t>
      </w:r>
    </w:p>
    <w:p w:rsidR="0060794E" w:rsidRPr="0060794E" w:rsidRDefault="0060794E" w:rsidP="00547294">
      <w:pPr>
        <w:tabs>
          <w:tab w:val="left" w:pos="-720"/>
        </w:tabs>
        <w:suppressAutoHyphens/>
        <w:spacing w:after="0" w:line="240" w:lineRule="auto"/>
        <w:jc w:val="center"/>
        <w:rPr>
          <w:rFonts w:ascii="Times New Roman" w:hAnsi="Times New Roman" w:cs="Times New Roman"/>
          <w:b/>
          <w:spacing w:val="-2"/>
          <w:sz w:val="28"/>
          <w:szCs w:val="28"/>
        </w:rPr>
      </w:pPr>
    </w:p>
    <w:p w:rsidR="000168C6" w:rsidRPr="0060794E" w:rsidRDefault="000168C6" w:rsidP="00547294">
      <w:pPr>
        <w:tabs>
          <w:tab w:val="left" w:pos="-720"/>
        </w:tabs>
        <w:suppressAutoHyphens/>
        <w:spacing w:after="0" w:line="240" w:lineRule="auto"/>
        <w:jc w:val="center"/>
        <w:rPr>
          <w:rFonts w:ascii="Times New Roman" w:hAnsi="Times New Roman" w:cs="Times New Roman"/>
          <w:b/>
          <w:spacing w:val="-2"/>
          <w:sz w:val="23"/>
          <w:szCs w:val="23"/>
        </w:rPr>
      </w:pPr>
      <w:r w:rsidRPr="0060794E">
        <w:rPr>
          <w:rFonts w:ascii="Times New Roman" w:hAnsi="Times New Roman" w:cs="Times New Roman"/>
          <w:b/>
          <w:spacing w:val="-2"/>
          <w:sz w:val="23"/>
          <w:szCs w:val="23"/>
        </w:rPr>
        <w:t>India</w:t>
      </w:r>
    </w:p>
    <w:p w:rsidR="00547294" w:rsidRPr="0060794E" w:rsidRDefault="00547294" w:rsidP="00B92983">
      <w:pPr>
        <w:tabs>
          <w:tab w:val="left" w:pos="-720"/>
        </w:tabs>
        <w:suppressAutoHyphens/>
        <w:spacing w:after="0"/>
        <w:jc w:val="center"/>
        <w:rPr>
          <w:rFonts w:ascii="Times New Roman" w:hAnsi="Times New Roman" w:cs="Times New Roman"/>
          <w:b/>
          <w:spacing w:val="-2"/>
          <w:sz w:val="23"/>
          <w:szCs w:val="23"/>
        </w:rPr>
      </w:pPr>
    </w:p>
    <w:p w:rsidR="000168C6" w:rsidRPr="0060794E" w:rsidRDefault="000168C6" w:rsidP="00B92983">
      <w:pPr>
        <w:tabs>
          <w:tab w:val="left" w:pos="-720"/>
        </w:tabs>
        <w:suppressAutoHyphens/>
        <w:spacing w:after="0"/>
        <w:jc w:val="center"/>
        <w:rPr>
          <w:rFonts w:ascii="Times New Roman" w:hAnsi="Times New Roman" w:cs="Times New Roman"/>
          <w:b/>
          <w:spacing w:val="-2"/>
          <w:sz w:val="23"/>
          <w:szCs w:val="23"/>
        </w:rPr>
      </w:pPr>
      <w:r w:rsidRPr="0060794E">
        <w:rPr>
          <w:rFonts w:ascii="Times New Roman" w:hAnsi="Times New Roman" w:cs="Times New Roman"/>
          <w:b/>
          <w:spacing w:val="-2"/>
          <w:sz w:val="23"/>
          <w:szCs w:val="23"/>
        </w:rPr>
        <w:t>N. Raja Sujith</w:t>
      </w:r>
    </w:p>
    <w:p w:rsidR="00E47EBF" w:rsidRPr="0060794E" w:rsidRDefault="00E47EBF" w:rsidP="00B92983">
      <w:pPr>
        <w:tabs>
          <w:tab w:val="left" w:pos="-720"/>
        </w:tabs>
        <w:suppressAutoHyphens/>
        <w:spacing w:after="0"/>
        <w:jc w:val="center"/>
        <w:rPr>
          <w:rFonts w:ascii="Times New Roman" w:hAnsi="Times New Roman" w:cs="Times New Roman"/>
          <w:b/>
          <w:spacing w:val="-2"/>
          <w:sz w:val="23"/>
          <w:szCs w:val="23"/>
        </w:rPr>
      </w:pPr>
      <w:r w:rsidRPr="0060794E">
        <w:rPr>
          <w:rFonts w:ascii="Times New Roman" w:hAnsi="Times New Roman" w:cs="Times New Roman"/>
          <w:b/>
          <w:spacing w:val="-2"/>
          <w:sz w:val="23"/>
          <w:szCs w:val="23"/>
        </w:rPr>
        <w:t>Partner</w:t>
      </w:r>
      <w:r w:rsidR="006B65F5" w:rsidRPr="0060794E">
        <w:rPr>
          <w:rFonts w:ascii="Times New Roman" w:hAnsi="Times New Roman" w:cs="Times New Roman"/>
          <w:b/>
          <w:spacing w:val="-2"/>
          <w:sz w:val="23"/>
          <w:szCs w:val="23"/>
        </w:rPr>
        <w:t>, Head - South India</w:t>
      </w:r>
    </w:p>
    <w:p w:rsidR="000168C6" w:rsidRPr="0060794E" w:rsidRDefault="003D4E29" w:rsidP="00B92983">
      <w:pPr>
        <w:tabs>
          <w:tab w:val="left" w:pos="-720"/>
        </w:tabs>
        <w:suppressAutoHyphens/>
        <w:spacing w:after="0"/>
        <w:jc w:val="center"/>
        <w:rPr>
          <w:rFonts w:ascii="Times New Roman" w:hAnsi="Times New Roman" w:cs="Times New Roman"/>
          <w:b/>
          <w:spacing w:val="-2"/>
          <w:sz w:val="23"/>
          <w:szCs w:val="23"/>
        </w:rPr>
      </w:pPr>
      <w:r w:rsidRPr="0060794E">
        <w:rPr>
          <w:rFonts w:ascii="Times New Roman" w:hAnsi="Times New Roman" w:cs="Times New Roman"/>
          <w:b/>
          <w:spacing w:val="-2"/>
          <w:sz w:val="23"/>
          <w:szCs w:val="23"/>
        </w:rPr>
        <w:t>Majmudar &amp; Partners,</w:t>
      </w:r>
      <w:r w:rsidR="000168C6" w:rsidRPr="0060794E">
        <w:rPr>
          <w:rFonts w:ascii="Times New Roman" w:hAnsi="Times New Roman" w:cs="Times New Roman"/>
          <w:b/>
          <w:spacing w:val="-2"/>
          <w:sz w:val="23"/>
          <w:szCs w:val="23"/>
        </w:rPr>
        <w:t xml:space="preserve"> International Lawyers</w:t>
      </w:r>
    </w:p>
    <w:p w:rsidR="000168C6" w:rsidRPr="0060794E" w:rsidRDefault="002B786B" w:rsidP="00B92983">
      <w:pPr>
        <w:tabs>
          <w:tab w:val="left" w:pos="-720"/>
        </w:tabs>
        <w:suppressAutoHyphens/>
        <w:spacing w:after="0"/>
        <w:jc w:val="center"/>
        <w:rPr>
          <w:rFonts w:ascii="Times New Roman" w:hAnsi="Times New Roman" w:cs="Times New Roman"/>
          <w:b/>
          <w:spacing w:val="-2"/>
          <w:sz w:val="23"/>
          <w:szCs w:val="23"/>
        </w:rPr>
      </w:pPr>
      <w:r w:rsidRPr="0060794E">
        <w:rPr>
          <w:rFonts w:ascii="Times New Roman" w:hAnsi="Times New Roman" w:cs="Times New Roman"/>
          <w:b/>
          <w:noProof/>
          <w:color w:val="808080"/>
          <w:sz w:val="23"/>
          <w:szCs w:val="23"/>
        </w:rPr>
        <w:t xml:space="preserve">               </w:t>
      </w:r>
      <w:r w:rsidR="003D4E29" w:rsidRPr="0060794E">
        <w:rPr>
          <w:rFonts w:ascii="Times New Roman" w:hAnsi="Times New Roman" w:cs="Times New Roman"/>
          <w:b/>
          <w:spacing w:val="-2"/>
          <w:sz w:val="23"/>
          <w:szCs w:val="23"/>
        </w:rPr>
        <w:t>104, Prestige Meridian-I</w:t>
      </w:r>
      <w:r w:rsidRPr="0060794E">
        <w:rPr>
          <w:rFonts w:ascii="Times New Roman" w:hAnsi="Times New Roman" w:cs="Times New Roman"/>
          <w:b/>
          <w:spacing w:val="-2"/>
          <w:sz w:val="23"/>
          <w:szCs w:val="23"/>
        </w:rPr>
        <w:t xml:space="preserve">, </w:t>
      </w:r>
      <w:r w:rsidR="003D4E29" w:rsidRPr="0060794E">
        <w:rPr>
          <w:rFonts w:ascii="Times New Roman" w:hAnsi="Times New Roman" w:cs="Times New Roman"/>
          <w:b/>
          <w:spacing w:val="-2"/>
          <w:sz w:val="23"/>
          <w:szCs w:val="23"/>
        </w:rPr>
        <w:t xml:space="preserve">No 29, M.G. road </w:t>
      </w:r>
      <w:r w:rsidRPr="0060794E">
        <w:rPr>
          <w:rFonts w:ascii="Times New Roman" w:hAnsi="Times New Roman" w:cs="Times New Roman"/>
          <w:b/>
          <w:spacing w:val="-2"/>
          <w:sz w:val="23"/>
          <w:szCs w:val="23"/>
        </w:rPr>
        <w:t>Bangalore 560 001, INDIA | T: +91 80 4147-0000 | F: +91 80 4147-0010</w:t>
      </w:r>
    </w:p>
    <w:p w:rsidR="002B786B" w:rsidRPr="0060794E" w:rsidRDefault="002B786B" w:rsidP="00547294">
      <w:pPr>
        <w:tabs>
          <w:tab w:val="left" w:pos="-720"/>
        </w:tabs>
        <w:suppressAutoHyphens/>
        <w:spacing w:after="0" w:line="240" w:lineRule="auto"/>
        <w:jc w:val="center"/>
        <w:rPr>
          <w:rFonts w:ascii="Times New Roman" w:hAnsi="Times New Roman" w:cs="Times New Roman"/>
          <w:b/>
          <w:spacing w:val="-2"/>
          <w:sz w:val="23"/>
          <w:szCs w:val="23"/>
        </w:rPr>
      </w:pPr>
    </w:p>
    <w:p w:rsidR="002B786B" w:rsidRPr="0060794E" w:rsidRDefault="002B786B" w:rsidP="00547294">
      <w:pPr>
        <w:tabs>
          <w:tab w:val="left" w:pos="-720"/>
        </w:tabs>
        <w:suppressAutoHyphens/>
        <w:spacing w:after="0" w:line="240" w:lineRule="auto"/>
        <w:jc w:val="center"/>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Are shareholders’ agreements frequent in India?</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Shareholders</w:t>
      </w:r>
      <w:r w:rsidR="00433917"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agreements are used quite frequently by me</w:t>
      </w:r>
      <w:r w:rsidR="00156D56" w:rsidRPr="0060794E">
        <w:rPr>
          <w:rFonts w:ascii="Times New Roman" w:hAnsi="Times New Roman" w:cs="Times New Roman"/>
          <w:spacing w:val="-2"/>
          <w:sz w:val="23"/>
          <w:szCs w:val="23"/>
        </w:rPr>
        <w:t>dium and large Indian companies</w:t>
      </w:r>
      <w:r w:rsidRPr="0060794E">
        <w:rPr>
          <w:rFonts w:ascii="Times New Roman" w:hAnsi="Times New Roman" w:cs="Times New Roman"/>
          <w:spacing w:val="-2"/>
          <w:sz w:val="23"/>
          <w:szCs w:val="23"/>
        </w:rPr>
        <w:t>.</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What formalities must shareholders’ agreements comply with in India?</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E504FE" w:rsidRPr="0060794E" w:rsidRDefault="000168C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Shareholders</w:t>
      </w:r>
      <w:r w:rsidR="00433917"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agreements are not mandatory under Indian laws. </w:t>
      </w:r>
      <w:r w:rsidR="005318C6" w:rsidRPr="0060794E">
        <w:rPr>
          <w:rFonts w:ascii="Times New Roman" w:hAnsi="Times New Roman" w:cs="Times New Roman"/>
          <w:spacing w:val="-2"/>
          <w:sz w:val="23"/>
          <w:szCs w:val="23"/>
        </w:rPr>
        <w:t>Shareholders</w:t>
      </w:r>
      <w:r w:rsidR="00433917" w:rsidRPr="0060794E">
        <w:rPr>
          <w:rFonts w:ascii="Times New Roman" w:hAnsi="Times New Roman" w:cs="Times New Roman"/>
          <w:spacing w:val="-2"/>
          <w:sz w:val="23"/>
          <w:szCs w:val="23"/>
        </w:rPr>
        <w:t>’</w:t>
      </w:r>
      <w:r w:rsidR="005318C6" w:rsidRPr="0060794E">
        <w:rPr>
          <w:rFonts w:ascii="Times New Roman" w:hAnsi="Times New Roman" w:cs="Times New Roman"/>
          <w:spacing w:val="-2"/>
          <w:sz w:val="23"/>
          <w:szCs w:val="23"/>
        </w:rPr>
        <w:t xml:space="preserve"> agreement</w:t>
      </w:r>
      <w:r w:rsidR="00433917" w:rsidRPr="0060794E">
        <w:rPr>
          <w:rFonts w:ascii="Times New Roman" w:hAnsi="Times New Roman" w:cs="Times New Roman"/>
          <w:spacing w:val="-2"/>
          <w:sz w:val="23"/>
          <w:szCs w:val="23"/>
        </w:rPr>
        <w:t>s</w:t>
      </w:r>
      <w:r w:rsidR="005318C6" w:rsidRPr="0060794E">
        <w:rPr>
          <w:rFonts w:ascii="Times New Roman" w:hAnsi="Times New Roman" w:cs="Times New Roman"/>
          <w:spacing w:val="-2"/>
          <w:sz w:val="23"/>
          <w:szCs w:val="23"/>
        </w:rPr>
        <w:t xml:space="preserve"> </w:t>
      </w:r>
      <w:r w:rsidR="00433917" w:rsidRPr="0060794E">
        <w:rPr>
          <w:rFonts w:ascii="Times New Roman" w:hAnsi="Times New Roman" w:cs="Times New Roman"/>
          <w:spacing w:val="-2"/>
          <w:sz w:val="23"/>
          <w:szCs w:val="23"/>
        </w:rPr>
        <w:t xml:space="preserve">are </w:t>
      </w:r>
      <w:r w:rsidR="005318C6" w:rsidRPr="0060794E">
        <w:rPr>
          <w:rFonts w:ascii="Times New Roman" w:hAnsi="Times New Roman" w:cs="Times New Roman"/>
          <w:spacing w:val="-2"/>
          <w:sz w:val="23"/>
          <w:szCs w:val="23"/>
        </w:rPr>
        <w:t>binding only on the parties to the shareholders</w:t>
      </w:r>
      <w:r w:rsidR="003578A9" w:rsidRPr="0060794E">
        <w:rPr>
          <w:rFonts w:ascii="Times New Roman" w:hAnsi="Times New Roman" w:cs="Times New Roman"/>
          <w:spacing w:val="-2"/>
          <w:sz w:val="23"/>
          <w:szCs w:val="23"/>
        </w:rPr>
        <w:t>’</w:t>
      </w:r>
      <w:r w:rsidR="005318C6" w:rsidRPr="0060794E">
        <w:rPr>
          <w:rFonts w:ascii="Times New Roman" w:hAnsi="Times New Roman" w:cs="Times New Roman"/>
          <w:spacing w:val="-2"/>
          <w:sz w:val="23"/>
          <w:szCs w:val="23"/>
        </w:rPr>
        <w:t xml:space="preserve"> agreement</w:t>
      </w:r>
      <w:r w:rsidR="00E504FE" w:rsidRPr="0060794E">
        <w:rPr>
          <w:rFonts w:ascii="Times New Roman" w:hAnsi="Times New Roman" w:cs="Times New Roman"/>
          <w:spacing w:val="-2"/>
          <w:sz w:val="23"/>
          <w:szCs w:val="23"/>
        </w:rPr>
        <w:t xml:space="preserve"> and as it is a contractual arrangement between the parties</w:t>
      </w:r>
      <w:r w:rsidR="005318C6" w:rsidRPr="0060794E">
        <w:rPr>
          <w:rFonts w:ascii="Times New Roman" w:hAnsi="Times New Roman" w:cs="Times New Roman"/>
          <w:spacing w:val="-2"/>
          <w:sz w:val="23"/>
          <w:szCs w:val="23"/>
        </w:rPr>
        <w:t xml:space="preserve">.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Can shareholders’ agreements be brought to bear against third parties such as purchasers of shares or successors?</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E504FE" w:rsidRPr="0060794E" w:rsidRDefault="00E504FE"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Under Indian laws shareholders</w:t>
      </w:r>
      <w:r w:rsidR="003578A9"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agreements are not enforceable on third parties. It only binds the parties to </w:t>
      </w:r>
      <w:r w:rsidR="00AF5874" w:rsidRPr="0060794E">
        <w:rPr>
          <w:rFonts w:ascii="Times New Roman" w:hAnsi="Times New Roman" w:cs="Times New Roman"/>
          <w:spacing w:val="-2"/>
          <w:sz w:val="23"/>
          <w:szCs w:val="23"/>
        </w:rPr>
        <w:t>the</w:t>
      </w:r>
      <w:r w:rsidRPr="0060794E">
        <w:rPr>
          <w:rFonts w:ascii="Times New Roman" w:hAnsi="Times New Roman" w:cs="Times New Roman"/>
          <w:spacing w:val="-2"/>
          <w:sz w:val="23"/>
          <w:szCs w:val="23"/>
        </w:rPr>
        <w:t xml:space="preserve"> </w:t>
      </w:r>
      <w:r w:rsidR="00AF5874" w:rsidRPr="0060794E">
        <w:rPr>
          <w:rFonts w:ascii="Times New Roman" w:hAnsi="Times New Roman" w:cs="Times New Roman"/>
          <w:spacing w:val="-2"/>
          <w:sz w:val="23"/>
          <w:szCs w:val="23"/>
        </w:rPr>
        <w:t>shareholders</w:t>
      </w:r>
      <w:r w:rsidR="003578A9" w:rsidRPr="0060794E">
        <w:rPr>
          <w:rFonts w:ascii="Times New Roman" w:hAnsi="Times New Roman" w:cs="Times New Roman"/>
          <w:spacing w:val="-2"/>
          <w:sz w:val="23"/>
          <w:szCs w:val="23"/>
        </w:rPr>
        <w:t>’</w:t>
      </w:r>
      <w:r w:rsidR="00AF5874" w:rsidRPr="0060794E">
        <w:rPr>
          <w:rFonts w:ascii="Times New Roman" w:hAnsi="Times New Roman" w:cs="Times New Roman"/>
          <w:spacing w:val="-2"/>
          <w:sz w:val="23"/>
          <w:szCs w:val="23"/>
        </w:rPr>
        <w:t xml:space="preserve"> </w:t>
      </w:r>
      <w:r w:rsidRPr="0060794E">
        <w:rPr>
          <w:rFonts w:ascii="Times New Roman" w:hAnsi="Times New Roman" w:cs="Times New Roman"/>
          <w:spacing w:val="-2"/>
          <w:sz w:val="23"/>
          <w:szCs w:val="23"/>
        </w:rPr>
        <w:t xml:space="preserve">agreement. </w:t>
      </w:r>
      <w:r w:rsidR="0052145B" w:rsidRPr="0060794E">
        <w:rPr>
          <w:rFonts w:ascii="Times New Roman" w:hAnsi="Times New Roman" w:cs="Times New Roman"/>
          <w:spacing w:val="-2"/>
          <w:sz w:val="23"/>
          <w:szCs w:val="23"/>
        </w:rPr>
        <w:t>However, if the shareholders agreement</w:t>
      </w:r>
      <w:r w:rsidR="003578A9" w:rsidRPr="0060794E">
        <w:rPr>
          <w:rFonts w:ascii="Times New Roman" w:hAnsi="Times New Roman" w:cs="Times New Roman"/>
          <w:spacing w:val="-2"/>
          <w:sz w:val="23"/>
          <w:szCs w:val="23"/>
        </w:rPr>
        <w:t>s</w:t>
      </w:r>
      <w:r w:rsidR="0052145B" w:rsidRPr="0060794E">
        <w:rPr>
          <w:rFonts w:ascii="Times New Roman" w:hAnsi="Times New Roman" w:cs="Times New Roman"/>
          <w:spacing w:val="-2"/>
          <w:sz w:val="23"/>
          <w:szCs w:val="23"/>
        </w:rPr>
        <w:t xml:space="preserve"> </w:t>
      </w:r>
      <w:r w:rsidR="003578A9" w:rsidRPr="0060794E">
        <w:rPr>
          <w:rFonts w:ascii="Times New Roman" w:hAnsi="Times New Roman" w:cs="Times New Roman"/>
          <w:spacing w:val="-2"/>
          <w:sz w:val="23"/>
          <w:szCs w:val="23"/>
        </w:rPr>
        <w:t>are to be enforced</w:t>
      </w:r>
      <w:r w:rsidR="0052145B" w:rsidRPr="0060794E">
        <w:rPr>
          <w:rFonts w:ascii="Times New Roman" w:hAnsi="Times New Roman" w:cs="Times New Roman"/>
          <w:spacing w:val="-2"/>
          <w:sz w:val="23"/>
          <w:szCs w:val="23"/>
        </w:rPr>
        <w:t xml:space="preserve"> against third parties, company regulated issues </w:t>
      </w:r>
      <w:r w:rsidR="00710D93" w:rsidRPr="0060794E">
        <w:rPr>
          <w:rFonts w:ascii="Times New Roman" w:hAnsi="Times New Roman" w:cs="Times New Roman"/>
          <w:spacing w:val="-2"/>
          <w:sz w:val="23"/>
          <w:szCs w:val="23"/>
        </w:rPr>
        <w:t>(as</w:t>
      </w:r>
      <w:r w:rsidR="003578A9" w:rsidRPr="0060794E">
        <w:rPr>
          <w:rFonts w:ascii="Times New Roman" w:hAnsi="Times New Roman" w:cs="Times New Roman"/>
          <w:spacing w:val="-2"/>
          <w:sz w:val="23"/>
          <w:szCs w:val="23"/>
        </w:rPr>
        <w:t xml:space="preserve"> in certain case non-company regulated issues) should be </w:t>
      </w:r>
      <w:r w:rsidR="0052145B" w:rsidRPr="0060794E">
        <w:rPr>
          <w:rFonts w:ascii="Times New Roman" w:hAnsi="Times New Roman" w:cs="Times New Roman"/>
          <w:spacing w:val="-2"/>
          <w:sz w:val="23"/>
          <w:szCs w:val="23"/>
        </w:rPr>
        <w:t>in</w:t>
      </w:r>
      <w:r w:rsidR="003578A9" w:rsidRPr="0060794E">
        <w:rPr>
          <w:rFonts w:ascii="Times New Roman" w:hAnsi="Times New Roman" w:cs="Times New Roman"/>
          <w:spacing w:val="-2"/>
          <w:sz w:val="23"/>
          <w:szCs w:val="23"/>
        </w:rPr>
        <w:t>cluded in</w:t>
      </w:r>
      <w:r w:rsidR="0052145B" w:rsidRPr="0060794E">
        <w:rPr>
          <w:rFonts w:ascii="Times New Roman" w:hAnsi="Times New Roman" w:cs="Times New Roman"/>
          <w:spacing w:val="-2"/>
          <w:sz w:val="23"/>
          <w:szCs w:val="23"/>
        </w:rPr>
        <w:t xml:space="preserve"> the shareholders</w:t>
      </w:r>
      <w:r w:rsidR="003578A9" w:rsidRPr="0060794E">
        <w:rPr>
          <w:rFonts w:ascii="Times New Roman" w:hAnsi="Times New Roman" w:cs="Times New Roman"/>
          <w:spacing w:val="-2"/>
          <w:sz w:val="23"/>
          <w:szCs w:val="23"/>
        </w:rPr>
        <w:t>’</w:t>
      </w:r>
      <w:r w:rsidR="0052145B" w:rsidRPr="0060794E">
        <w:rPr>
          <w:rFonts w:ascii="Times New Roman" w:hAnsi="Times New Roman" w:cs="Times New Roman"/>
          <w:spacing w:val="-2"/>
          <w:sz w:val="23"/>
          <w:szCs w:val="23"/>
        </w:rPr>
        <w:t xml:space="preserve"> agreement must be included in the byelaws of the company. </w:t>
      </w:r>
      <w:r w:rsidR="001E4067" w:rsidRPr="0060794E">
        <w:rPr>
          <w:rFonts w:ascii="Times New Roman" w:hAnsi="Times New Roman" w:cs="Times New Roman"/>
          <w:spacing w:val="-2"/>
          <w:sz w:val="23"/>
          <w:szCs w:val="23"/>
        </w:rPr>
        <w:t xml:space="preserve">Byelaws of the company are public documents and hence it is the duty of any third party to review the byelaws before entering into any transaction with the shareholders of the company.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Can a shareholders’ agreement regulate non-company contents?</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E504FE" w:rsidRPr="0060794E" w:rsidRDefault="00E504FE"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The Indian law does not prohibit regulating non-company contents in the shareholders</w:t>
      </w:r>
      <w:r w:rsidR="003578A9"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w:t>
      </w:r>
      <w:r w:rsidR="003578A9"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Non-company contents like </w:t>
      </w:r>
      <w:r w:rsidR="002A06C9" w:rsidRPr="0060794E">
        <w:rPr>
          <w:rFonts w:ascii="Times New Roman" w:hAnsi="Times New Roman" w:cs="Times New Roman"/>
          <w:spacing w:val="-2"/>
          <w:sz w:val="23"/>
          <w:szCs w:val="23"/>
        </w:rPr>
        <w:t xml:space="preserve">management rights, licensing intellectual property </w:t>
      </w:r>
      <w:r w:rsidR="003578A9" w:rsidRPr="0060794E">
        <w:rPr>
          <w:rFonts w:ascii="Times New Roman" w:hAnsi="Times New Roman" w:cs="Times New Roman"/>
          <w:spacing w:val="-2"/>
          <w:sz w:val="23"/>
          <w:szCs w:val="23"/>
        </w:rPr>
        <w:t xml:space="preserve">etc. </w:t>
      </w:r>
      <w:r w:rsidR="002A06C9" w:rsidRPr="0060794E">
        <w:rPr>
          <w:rFonts w:ascii="Times New Roman" w:hAnsi="Times New Roman" w:cs="Times New Roman"/>
          <w:spacing w:val="-2"/>
          <w:sz w:val="23"/>
          <w:szCs w:val="23"/>
        </w:rPr>
        <w:t>are commonly included in the shareholders</w:t>
      </w:r>
      <w:r w:rsidR="003578A9" w:rsidRPr="0060794E">
        <w:rPr>
          <w:rFonts w:ascii="Times New Roman" w:hAnsi="Times New Roman" w:cs="Times New Roman"/>
          <w:spacing w:val="-2"/>
          <w:sz w:val="23"/>
          <w:szCs w:val="23"/>
        </w:rPr>
        <w:t>’</w:t>
      </w:r>
      <w:r w:rsidR="002A06C9" w:rsidRPr="0060794E">
        <w:rPr>
          <w:rFonts w:ascii="Times New Roman" w:hAnsi="Times New Roman" w:cs="Times New Roman"/>
          <w:spacing w:val="-2"/>
          <w:sz w:val="23"/>
          <w:szCs w:val="23"/>
        </w:rPr>
        <w:t xml:space="preserve"> agreement</w:t>
      </w:r>
      <w:r w:rsidR="003578A9" w:rsidRPr="0060794E">
        <w:rPr>
          <w:rFonts w:ascii="Times New Roman" w:hAnsi="Times New Roman" w:cs="Times New Roman"/>
          <w:spacing w:val="-2"/>
          <w:sz w:val="23"/>
          <w:szCs w:val="23"/>
        </w:rPr>
        <w:t>s</w:t>
      </w:r>
      <w:r w:rsidR="002A06C9" w:rsidRPr="0060794E">
        <w:rPr>
          <w:rFonts w:ascii="Times New Roman" w:hAnsi="Times New Roman" w:cs="Times New Roman"/>
          <w:spacing w:val="-2"/>
          <w:sz w:val="23"/>
          <w:szCs w:val="23"/>
        </w:rPr>
        <w:t xml:space="preserve">.  </w:t>
      </w:r>
      <w:r w:rsidRPr="0060794E">
        <w:rPr>
          <w:rFonts w:ascii="Times New Roman" w:hAnsi="Times New Roman" w:cs="Times New Roman"/>
          <w:spacing w:val="-2"/>
          <w:sz w:val="23"/>
          <w:szCs w:val="23"/>
        </w:rPr>
        <w:t xml:space="preserve">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Are there limits on the term of shareholders’ agreements under the law of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There are no limits specified under the Indian laws to restrict the term of shareholders</w:t>
      </w:r>
      <w:r w:rsidR="0006002C"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w:t>
      </w:r>
      <w:r w:rsidR="0006002C"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The term of the shareholders</w:t>
      </w:r>
      <w:r w:rsidR="0006002C"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agreement</w:t>
      </w:r>
      <w:r w:rsidR="00125E13"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is </w:t>
      </w:r>
      <w:r w:rsidR="00125E13" w:rsidRPr="0060794E">
        <w:rPr>
          <w:rFonts w:ascii="Times New Roman" w:hAnsi="Times New Roman" w:cs="Times New Roman"/>
          <w:spacing w:val="-2"/>
          <w:sz w:val="23"/>
          <w:szCs w:val="23"/>
        </w:rPr>
        <w:t xml:space="preserve">at </w:t>
      </w:r>
      <w:r w:rsidRPr="0060794E">
        <w:rPr>
          <w:rFonts w:ascii="Times New Roman" w:hAnsi="Times New Roman" w:cs="Times New Roman"/>
          <w:spacing w:val="-2"/>
          <w:sz w:val="23"/>
          <w:szCs w:val="23"/>
        </w:rPr>
        <w:t xml:space="preserve">the discretion of the shareholders entering in to </w:t>
      </w:r>
      <w:r w:rsidR="00125E13" w:rsidRPr="0060794E">
        <w:rPr>
          <w:rFonts w:ascii="Times New Roman" w:hAnsi="Times New Roman" w:cs="Times New Roman"/>
          <w:spacing w:val="-2"/>
          <w:sz w:val="23"/>
          <w:szCs w:val="23"/>
        </w:rPr>
        <w:t xml:space="preserve">the shareholders’ </w:t>
      </w:r>
      <w:r w:rsidRPr="0060794E">
        <w:rPr>
          <w:rFonts w:ascii="Times New Roman" w:hAnsi="Times New Roman" w:cs="Times New Roman"/>
          <w:spacing w:val="-2"/>
          <w:sz w:val="23"/>
          <w:szCs w:val="23"/>
        </w:rPr>
        <w:t>agreement</w:t>
      </w:r>
      <w:r w:rsidR="00125E13"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Are shareholders’ agreements related to actions by directors valid in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547294" w:rsidRPr="0060794E" w:rsidRDefault="0018150C"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 xml:space="preserve">Shareholders’ agreements related to actions by directors are not valid in India. Courts in India </w:t>
      </w:r>
      <w:r w:rsidR="00575964" w:rsidRPr="0060794E">
        <w:rPr>
          <w:rFonts w:ascii="Times New Roman" w:hAnsi="Times New Roman" w:cs="Times New Roman"/>
          <w:spacing w:val="-2"/>
          <w:sz w:val="23"/>
          <w:szCs w:val="23"/>
        </w:rPr>
        <w:t xml:space="preserve">came </w:t>
      </w:r>
      <w:r w:rsidR="009F6B05" w:rsidRPr="0060794E">
        <w:rPr>
          <w:rFonts w:ascii="Times New Roman" w:hAnsi="Times New Roman" w:cs="Times New Roman"/>
          <w:spacing w:val="-2"/>
          <w:sz w:val="23"/>
          <w:szCs w:val="23"/>
        </w:rPr>
        <w:t xml:space="preserve">down heavily on clauses under </w:t>
      </w:r>
      <w:r w:rsidRPr="0060794E">
        <w:rPr>
          <w:rFonts w:ascii="Times New Roman" w:hAnsi="Times New Roman" w:cs="Times New Roman"/>
          <w:spacing w:val="-2"/>
          <w:sz w:val="23"/>
          <w:szCs w:val="23"/>
        </w:rPr>
        <w:t>shareholders agreements which oblige a director of a company to undertake an obligation to benefit certain shareholders by compromising his fiduciary duties.</w:t>
      </w:r>
    </w:p>
    <w:p w:rsidR="0018150C" w:rsidRPr="0060794E" w:rsidRDefault="0018150C"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Directors are fiduciaries of the company and the shareholders. They cannot abdicate their independent judgment by entering in to pooling agreements</w:t>
      </w:r>
      <w:r w:rsidR="0006164F" w:rsidRPr="0060794E">
        <w:rPr>
          <w:rFonts w:ascii="Times New Roman" w:hAnsi="Times New Roman" w:cs="Times New Roman"/>
          <w:i/>
          <w:spacing w:val="-2"/>
          <w:sz w:val="23"/>
          <w:szCs w:val="23"/>
        </w:rPr>
        <w:t>.</w:t>
      </w:r>
    </w:p>
    <w:p w:rsidR="0039390A" w:rsidRPr="0060794E" w:rsidRDefault="0039390A"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lastRenderedPageBreak/>
        <w:t xml:space="preserve">Does the law of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permit restrictions on transfer of shares?</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In India, the companies limited by share</w:t>
      </w:r>
      <w:r w:rsidR="00125E13"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are of two types, i.e., private companies and public companies. </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Private companies are closely held companies</w:t>
      </w:r>
      <w:r w:rsidR="001F686E" w:rsidRPr="0060794E">
        <w:rPr>
          <w:rFonts w:ascii="Times New Roman" w:hAnsi="Times New Roman" w:cs="Times New Roman"/>
          <w:spacing w:val="-2"/>
          <w:sz w:val="23"/>
          <w:szCs w:val="23"/>
        </w:rPr>
        <w:t xml:space="preserve"> and hence have the right to regulate transfer of shares by the shareholders as per its </w:t>
      </w:r>
      <w:r w:rsidR="00125E13" w:rsidRPr="0060794E">
        <w:rPr>
          <w:rFonts w:ascii="Times New Roman" w:hAnsi="Times New Roman" w:cs="Times New Roman"/>
          <w:spacing w:val="-2"/>
          <w:sz w:val="23"/>
          <w:szCs w:val="23"/>
        </w:rPr>
        <w:t>byelaws</w:t>
      </w:r>
      <w:r w:rsidR="001F686E" w:rsidRPr="0060794E">
        <w:rPr>
          <w:rFonts w:ascii="Times New Roman" w:hAnsi="Times New Roman" w:cs="Times New Roman"/>
          <w:spacing w:val="-2"/>
          <w:sz w:val="23"/>
          <w:szCs w:val="23"/>
        </w:rPr>
        <w:t>.</w:t>
      </w:r>
      <w:r w:rsidRPr="0060794E">
        <w:rPr>
          <w:rFonts w:ascii="Times New Roman" w:hAnsi="Times New Roman" w:cs="Times New Roman"/>
          <w:spacing w:val="-2"/>
          <w:sz w:val="23"/>
          <w:szCs w:val="23"/>
        </w:rPr>
        <w:t xml:space="preserve"> </w:t>
      </w:r>
      <w:r w:rsidR="001F686E" w:rsidRPr="0060794E">
        <w:rPr>
          <w:rFonts w:ascii="Times New Roman" w:hAnsi="Times New Roman" w:cs="Times New Roman"/>
          <w:spacing w:val="-2"/>
          <w:sz w:val="23"/>
          <w:szCs w:val="23"/>
        </w:rPr>
        <w:t xml:space="preserve">However, in case of </w:t>
      </w:r>
      <w:r w:rsidRPr="0060794E">
        <w:rPr>
          <w:rFonts w:ascii="Times New Roman" w:hAnsi="Times New Roman" w:cs="Times New Roman"/>
          <w:spacing w:val="-2"/>
          <w:sz w:val="23"/>
          <w:szCs w:val="23"/>
        </w:rPr>
        <w:t>public compa</w:t>
      </w:r>
      <w:r w:rsidR="001F686E" w:rsidRPr="0060794E">
        <w:rPr>
          <w:rFonts w:ascii="Times New Roman" w:hAnsi="Times New Roman" w:cs="Times New Roman"/>
          <w:spacing w:val="-2"/>
          <w:sz w:val="23"/>
          <w:szCs w:val="23"/>
        </w:rPr>
        <w:t>nies,</w:t>
      </w:r>
      <w:r w:rsidRPr="0060794E">
        <w:rPr>
          <w:rFonts w:ascii="Times New Roman" w:hAnsi="Times New Roman" w:cs="Times New Roman"/>
          <w:spacing w:val="-2"/>
          <w:sz w:val="23"/>
          <w:szCs w:val="23"/>
        </w:rPr>
        <w:t xml:space="preserve"> the shares are freely transferable.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mechanisms does the law of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permit for regulating share transfers?</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891A06" w:rsidRPr="0060794E" w:rsidRDefault="00891A0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The most commonly used mechanisms to regulate transfer for shares are:</w:t>
      </w:r>
    </w:p>
    <w:p w:rsidR="00891A06" w:rsidRPr="0060794E" w:rsidRDefault="00891A0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(a)</w:t>
      </w:r>
      <w:r w:rsidR="00547294" w:rsidRPr="0060794E">
        <w:rPr>
          <w:rFonts w:ascii="Times New Roman" w:hAnsi="Times New Roman" w:cs="Times New Roman"/>
          <w:spacing w:val="-2"/>
          <w:sz w:val="23"/>
          <w:szCs w:val="23"/>
        </w:rPr>
        <w:t xml:space="preserve"> </w:t>
      </w:r>
      <w:r w:rsidRPr="0060794E">
        <w:rPr>
          <w:rFonts w:ascii="Times New Roman" w:hAnsi="Times New Roman" w:cs="Times New Roman"/>
          <w:b/>
          <w:i/>
          <w:spacing w:val="-2"/>
          <w:sz w:val="23"/>
          <w:szCs w:val="23"/>
        </w:rPr>
        <w:t>Right of first refusal</w:t>
      </w:r>
      <w:r w:rsidRPr="0060794E">
        <w:rPr>
          <w:rFonts w:ascii="Times New Roman" w:hAnsi="Times New Roman" w:cs="Times New Roman"/>
          <w:spacing w:val="-2"/>
          <w:sz w:val="23"/>
          <w:szCs w:val="23"/>
        </w:rPr>
        <w:t xml:space="preserve">. This is an agreement between the existing shareholders whereby the shareholder wishing to sell to a third party must first offer the shares to the holder of the first refusal right.  If the holders of the right of first refusal do not buy the shares, the shareholder normally can freely sell to a third party.  This is the basic structure, but its regulation and mechanisms can be diverse and highly complex.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891A06" w:rsidRPr="0060794E" w:rsidRDefault="00891A0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(b)</w:t>
      </w:r>
      <w:r w:rsidR="00547294" w:rsidRPr="0060794E">
        <w:rPr>
          <w:rFonts w:ascii="Times New Roman" w:hAnsi="Times New Roman" w:cs="Times New Roman"/>
          <w:spacing w:val="-2"/>
          <w:sz w:val="23"/>
          <w:szCs w:val="23"/>
        </w:rPr>
        <w:t xml:space="preserve"> </w:t>
      </w:r>
      <w:r w:rsidRPr="0060794E">
        <w:rPr>
          <w:rFonts w:ascii="Times New Roman" w:hAnsi="Times New Roman" w:cs="Times New Roman"/>
          <w:b/>
          <w:i/>
          <w:spacing w:val="-2"/>
          <w:sz w:val="23"/>
          <w:szCs w:val="23"/>
        </w:rPr>
        <w:t>Right of first offer</w:t>
      </w:r>
      <w:r w:rsidRPr="0060794E">
        <w:rPr>
          <w:rFonts w:ascii="Times New Roman" w:hAnsi="Times New Roman" w:cs="Times New Roman"/>
          <w:spacing w:val="-2"/>
          <w:sz w:val="23"/>
          <w:szCs w:val="23"/>
        </w:rPr>
        <w:t xml:space="preserve">. This is a variation of the right of first refusal in which a fixed price is agreed to from the outset. The shareholder wishing to sell shall first offer the shares to the holder of the right of first offer holder at the fixed price. If the holder of the right does not purchase the shares, the shareholder wishing to sell is free to sell it to a third party.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891A06" w:rsidRPr="0060794E" w:rsidRDefault="00891A06"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(c)</w:t>
      </w:r>
      <w:r w:rsidR="00547294" w:rsidRPr="0060794E">
        <w:rPr>
          <w:rFonts w:ascii="Times New Roman" w:hAnsi="Times New Roman" w:cs="Times New Roman"/>
          <w:spacing w:val="-2"/>
          <w:sz w:val="23"/>
          <w:szCs w:val="23"/>
        </w:rPr>
        <w:t xml:space="preserve"> </w:t>
      </w:r>
      <w:r w:rsidRPr="0060794E">
        <w:rPr>
          <w:rFonts w:ascii="Times New Roman" w:hAnsi="Times New Roman" w:cs="Times New Roman"/>
          <w:b/>
          <w:i/>
          <w:spacing w:val="-2"/>
          <w:sz w:val="23"/>
          <w:szCs w:val="23"/>
        </w:rPr>
        <w:t xml:space="preserve">Drag-along and Tag-along Rights. </w:t>
      </w:r>
      <w:r w:rsidRPr="0060794E">
        <w:rPr>
          <w:rFonts w:ascii="Times New Roman" w:hAnsi="Times New Roman" w:cs="Times New Roman"/>
          <w:spacing w:val="-2"/>
          <w:sz w:val="23"/>
          <w:szCs w:val="23"/>
        </w:rPr>
        <w:t>Drag</w:t>
      </w:r>
      <w:r w:rsidRPr="0060794E">
        <w:rPr>
          <w:rFonts w:ascii="Times New Roman" w:hAnsi="Times New Roman" w:cs="Times New Roman"/>
          <w:b/>
          <w:spacing w:val="-2"/>
          <w:sz w:val="23"/>
          <w:szCs w:val="23"/>
        </w:rPr>
        <w:t>-</w:t>
      </w:r>
      <w:r w:rsidRPr="0060794E">
        <w:rPr>
          <w:rFonts w:ascii="Times New Roman" w:hAnsi="Times New Roman" w:cs="Times New Roman"/>
          <w:spacing w:val="-2"/>
          <w:sz w:val="23"/>
          <w:szCs w:val="23"/>
        </w:rPr>
        <w:t>along right</w:t>
      </w:r>
      <w:r w:rsidRPr="0060794E">
        <w:rPr>
          <w:rFonts w:ascii="Times New Roman" w:hAnsi="Times New Roman" w:cs="Times New Roman"/>
          <w:b/>
          <w:i/>
          <w:spacing w:val="-2"/>
          <w:sz w:val="23"/>
          <w:szCs w:val="23"/>
        </w:rPr>
        <w:t xml:space="preserve"> </w:t>
      </w:r>
      <w:r w:rsidRPr="0060794E">
        <w:rPr>
          <w:rFonts w:ascii="Times New Roman" w:hAnsi="Times New Roman" w:cs="Times New Roman"/>
          <w:spacing w:val="-2"/>
          <w:sz w:val="23"/>
          <w:szCs w:val="23"/>
        </w:rPr>
        <w:t xml:space="preserve">is </w:t>
      </w:r>
      <w:r w:rsidR="008A7A15" w:rsidRPr="0060794E">
        <w:rPr>
          <w:rFonts w:ascii="Times New Roman" w:hAnsi="Times New Roman" w:cs="Times New Roman"/>
          <w:spacing w:val="-2"/>
          <w:sz w:val="23"/>
          <w:szCs w:val="23"/>
        </w:rPr>
        <w:t xml:space="preserve">an agreement between the </w:t>
      </w:r>
      <w:r w:rsidRPr="0060794E">
        <w:rPr>
          <w:rFonts w:ascii="Times New Roman" w:hAnsi="Times New Roman" w:cs="Times New Roman"/>
          <w:spacing w:val="-2"/>
          <w:sz w:val="23"/>
          <w:szCs w:val="23"/>
        </w:rPr>
        <w:t>shareholder</w:t>
      </w:r>
      <w:r w:rsidR="008A7A15" w:rsidRPr="0060794E">
        <w:rPr>
          <w:rFonts w:ascii="Times New Roman" w:hAnsi="Times New Roman" w:cs="Times New Roman"/>
          <w:spacing w:val="-2"/>
          <w:sz w:val="23"/>
          <w:szCs w:val="23"/>
        </w:rPr>
        <w:t>, where the shareholder</w:t>
      </w:r>
      <w:r w:rsidRPr="0060794E">
        <w:rPr>
          <w:rFonts w:ascii="Times New Roman" w:hAnsi="Times New Roman" w:cs="Times New Roman"/>
          <w:spacing w:val="-2"/>
          <w:sz w:val="23"/>
          <w:szCs w:val="23"/>
        </w:rPr>
        <w:t xml:space="preserve"> wishing to sell his shares to a third party has the right to drag all the other shareholders </w:t>
      </w:r>
      <w:r w:rsidR="008A7A15" w:rsidRPr="0060794E">
        <w:rPr>
          <w:rFonts w:ascii="Times New Roman" w:hAnsi="Times New Roman" w:cs="Times New Roman"/>
          <w:spacing w:val="-2"/>
          <w:sz w:val="23"/>
          <w:szCs w:val="23"/>
        </w:rPr>
        <w:t>and make complete exit from the company. Tag-along right is the opposite the other shareholders have a right to tag along with the shareholder wishing to sell his shares to a third party.</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6540E8" w:rsidRPr="0060794E" w:rsidRDefault="00D263FE"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(d)</w:t>
      </w:r>
      <w:r w:rsidR="00547294" w:rsidRPr="0060794E">
        <w:rPr>
          <w:rFonts w:ascii="Times New Roman" w:hAnsi="Times New Roman" w:cs="Times New Roman"/>
          <w:spacing w:val="-2"/>
          <w:sz w:val="23"/>
          <w:szCs w:val="23"/>
        </w:rPr>
        <w:t xml:space="preserve"> </w:t>
      </w:r>
      <w:r w:rsidR="006540E8" w:rsidRPr="0060794E">
        <w:rPr>
          <w:rFonts w:ascii="Times New Roman" w:hAnsi="Times New Roman" w:cs="Times New Roman"/>
          <w:b/>
          <w:i/>
          <w:spacing w:val="-2"/>
          <w:sz w:val="23"/>
          <w:szCs w:val="23"/>
        </w:rPr>
        <w:t>Buy-back rights</w:t>
      </w:r>
      <w:r w:rsidR="006540E8" w:rsidRPr="0060794E">
        <w:rPr>
          <w:rFonts w:ascii="Times New Roman" w:hAnsi="Times New Roman" w:cs="Times New Roman"/>
          <w:spacing w:val="-2"/>
          <w:sz w:val="23"/>
          <w:szCs w:val="23"/>
        </w:rPr>
        <w:t>. These give the company the right to redeem the shares of a certain shareholder in specific circumstances, such as withdrawal or death of the shareholder.</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81AA1" w:rsidRPr="0060794E" w:rsidRDefault="00281AA1"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 xml:space="preserve">(e)  </w:t>
      </w:r>
      <w:r w:rsidRPr="0060794E">
        <w:rPr>
          <w:rFonts w:ascii="Times New Roman" w:hAnsi="Times New Roman" w:cs="Times New Roman"/>
          <w:b/>
          <w:i/>
          <w:spacing w:val="-2"/>
          <w:sz w:val="23"/>
          <w:szCs w:val="23"/>
        </w:rPr>
        <w:t>Call option</w:t>
      </w:r>
      <w:r w:rsidRPr="0060794E">
        <w:rPr>
          <w:rFonts w:ascii="Times New Roman" w:hAnsi="Times New Roman" w:cs="Times New Roman"/>
          <w:spacing w:val="-2"/>
          <w:sz w:val="23"/>
          <w:szCs w:val="23"/>
        </w:rPr>
        <w:t>. Call option gives its holder the right to buy a specified number of shares of the underlying stock at a predetermined price (strike price) between the date of purchase and the options expiration date.</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C0750A" w:rsidRPr="0060794E" w:rsidRDefault="00C0750A" w:rsidP="00547294">
      <w:pPr>
        <w:tabs>
          <w:tab w:val="left" w:pos="-720"/>
          <w:tab w:val="left" w:pos="153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(f)</w:t>
      </w:r>
      <w:r w:rsidRPr="0060794E">
        <w:rPr>
          <w:rFonts w:ascii="Times New Roman" w:hAnsi="Times New Roman" w:cs="Times New Roman"/>
          <w:sz w:val="23"/>
          <w:szCs w:val="23"/>
        </w:rPr>
        <w:t xml:space="preserve"> </w:t>
      </w:r>
      <w:r w:rsidRPr="0060794E">
        <w:rPr>
          <w:rFonts w:ascii="Times New Roman" w:hAnsi="Times New Roman" w:cs="Times New Roman"/>
          <w:b/>
          <w:i/>
          <w:spacing w:val="-2"/>
          <w:sz w:val="23"/>
          <w:szCs w:val="23"/>
        </w:rPr>
        <w:t>Put Option</w:t>
      </w:r>
      <w:r w:rsidRPr="0060794E">
        <w:rPr>
          <w:rFonts w:ascii="Times New Roman" w:hAnsi="Times New Roman" w:cs="Times New Roman"/>
          <w:sz w:val="23"/>
          <w:szCs w:val="23"/>
        </w:rPr>
        <w:t>.</w:t>
      </w:r>
      <w:r w:rsidRPr="0060794E">
        <w:rPr>
          <w:rFonts w:ascii="Times New Roman" w:hAnsi="Times New Roman" w:cs="Times New Roman"/>
          <w:spacing w:val="-2"/>
          <w:sz w:val="23"/>
          <w:szCs w:val="23"/>
        </w:rPr>
        <w:t xml:space="preserve"> Put option gives its holder the right to sell a specified number of shares of the underlying common stock at a predetermined price (strike price) on or before the expiration date of the contract</w:t>
      </w:r>
      <w:r w:rsidR="00547294" w:rsidRPr="0060794E">
        <w:rPr>
          <w:rFonts w:ascii="Times New Roman" w:hAnsi="Times New Roman" w:cs="Times New Roman"/>
          <w:spacing w:val="-2"/>
          <w:sz w:val="23"/>
          <w:szCs w:val="23"/>
        </w:rPr>
        <w:t>.</w:t>
      </w:r>
    </w:p>
    <w:p w:rsidR="00547294" w:rsidRPr="0060794E" w:rsidRDefault="00547294" w:rsidP="00547294">
      <w:pPr>
        <w:tabs>
          <w:tab w:val="left" w:pos="-720"/>
          <w:tab w:val="left" w:pos="153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In </w:t>
      </w:r>
      <w:r w:rsidR="001F686E"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do bylaws tend to be tailor-drafted, or do they tend to use standard formats?  </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Bylaws are mostly drafted using standard formats. However, depending on need of the company and its business, bylaws are also tailor made.</w:t>
      </w:r>
      <w:r w:rsidR="001F686E" w:rsidRPr="0060794E">
        <w:rPr>
          <w:rFonts w:ascii="Times New Roman" w:hAnsi="Times New Roman" w:cs="Times New Roman"/>
          <w:spacing w:val="-2"/>
          <w:sz w:val="23"/>
          <w:szCs w:val="23"/>
        </w:rPr>
        <w:t xml:space="preserve"> Increasing</w:t>
      </w:r>
      <w:r w:rsidR="00125E13" w:rsidRPr="0060794E">
        <w:rPr>
          <w:rFonts w:ascii="Times New Roman" w:hAnsi="Times New Roman" w:cs="Times New Roman"/>
          <w:spacing w:val="-2"/>
          <w:sz w:val="23"/>
          <w:szCs w:val="23"/>
        </w:rPr>
        <w:t>ly</w:t>
      </w:r>
      <w:r w:rsidR="001F686E" w:rsidRPr="0060794E">
        <w:rPr>
          <w:rFonts w:ascii="Times New Roman" w:hAnsi="Times New Roman" w:cs="Times New Roman"/>
          <w:spacing w:val="-2"/>
          <w:sz w:val="23"/>
          <w:szCs w:val="23"/>
        </w:rPr>
        <w:t>, the byelaws of a lot of companies are not tailor-made.</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are the motives in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for executing shareholders’ agreements?</w:t>
      </w:r>
    </w:p>
    <w:p w:rsidR="006803DF"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Shareholder</w:t>
      </w:r>
      <w:r w:rsidR="001F686E"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agreements lay down clearly defined rights and obligations between </w:t>
      </w:r>
      <w:r w:rsidR="00AB21D5" w:rsidRPr="0060794E">
        <w:rPr>
          <w:rFonts w:ascii="Times New Roman" w:hAnsi="Times New Roman" w:cs="Times New Roman"/>
          <w:spacing w:val="-2"/>
          <w:sz w:val="23"/>
          <w:szCs w:val="23"/>
        </w:rPr>
        <w:t xml:space="preserve">of the parties, i.e., (a) appointment of directors and quorum requirements; (b) determining the matters requiring special resolution or providing veto rights to certain shareholders (more so in case of private equity and venture capital partners); (c) financing the requirements of the company; (iv) </w:t>
      </w:r>
      <w:r w:rsidR="006803DF" w:rsidRPr="0060794E">
        <w:rPr>
          <w:rFonts w:ascii="Times New Roman" w:hAnsi="Times New Roman" w:cs="Times New Roman"/>
          <w:spacing w:val="-2"/>
          <w:sz w:val="23"/>
          <w:szCs w:val="23"/>
        </w:rPr>
        <w:t>restrictions on right to transfer shares freely; (v) defining the obligation of each of the shareholder towards the company.</w:t>
      </w:r>
      <w:r w:rsidRPr="0060794E">
        <w:rPr>
          <w:rFonts w:ascii="Times New Roman" w:hAnsi="Times New Roman" w:cs="Times New Roman"/>
          <w:spacing w:val="-2"/>
          <w:sz w:val="23"/>
          <w:szCs w:val="23"/>
        </w:rPr>
        <w:t xml:space="preserve">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lastRenderedPageBreak/>
        <w:t>This is a contractual remedy available to an aggrieved shareholder in the event of any breach of any covenant or representation by the other shareholder. This contractual remedy is available to a shareholder in addition to the statutory rights provide</w:t>
      </w:r>
      <w:r w:rsidR="003D10DB" w:rsidRPr="0060794E">
        <w:rPr>
          <w:rFonts w:ascii="Times New Roman" w:hAnsi="Times New Roman" w:cs="Times New Roman"/>
          <w:spacing w:val="-2"/>
          <w:sz w:val="23"/>
          <w:szCs w:val="23"/>
        </w:rPr>
        <w:t>d</w:t>
      </w:r>
      <w:r w:rsidRPr="0060794E">
        <w:rPr>
          <w:rFonts w:ascii="Times New Roman" w:hAnsi="Times New Roman" w:cs="Times New Roman"/>
          <w:spacing w:val="-2"/>
          <w:sz w:val="23"/>
          <w:szCs w:val="23"/>
        </w:rPr>
        <w:t xml:space="preserve"> under the Indian Companies Act, </w:t>
      </w:r>
      <w:r w:rsidR="005E008A" w:rsidRPr="0060794E">
        <w:rPr>
          <w:rFonts w:ascii="Times New Roman" w:hAnsi="Times New Roman" w:cs="Times New Roman"/>
          <w:spacing w:val="-2"/>
          <w:sz w:val="23"/>
          <w:szCs w:val="23"/>
        </w:rPr>
        <w:t>2013</w:t>
      </w:r>
      <w:r w:rsidR="00EB2FB9" w:rsidRPr="0060794E">
        <w:rPr>
          <w:rFonts w:ascii="Times New Roman" w:hAnsi="Times New Roman" w:cs="Times New Roman"/>
          <w:spacing w:val="-2"/>
          <w:sz w:val="23"/>
          <w:szCs w:val="23"/>
        </w:rPr>
        <w:t>(“</w:t>
      </w:r>
      <w:r w:rsidR="00EB2FB9" w:rsidRPr="0060794E">
        <w:rPr>
          <w:rFonts w:ascii="Times New Roman" w:hAnsi="Times New Roman" w:cs="Times New Roman"/>
          <w:b/>
          <w:spacing w:val="-2"/>
          <w:sz w:val="23"/>
          <w:szCs w:val="23"/>
        </w:rPr>
        <w:t>Act</w:t>
      </w:r>
      <w:r w:rsidR="00EB2FB9" w:rsidRPr="0060794E">
        <w:rPr>
          <w:rFonts w:ascii="Times New Roman" w:hAnsi="Times New Roman" w:cs="Times New Roman"/>
          <w:spacing w:val="-2"/>
          <w:sz w:val="23"/>
          <w:szCs w:val="23"/>
        </w:rPr>
        <w:t>”)  and rules made there</w:t>
      </w:r>
      <w:r w:rsidR="00AF7C77" w:rsidRPr="0060794E">
        <w:rPr>
          <w:rFonts w:ascii="Times New Roman" w:hAnsi="Times New Roman" w:cs="Times New Roman"/>
          <w:spacing w:val="-2"/>
          <w:sz w:val="23"/>
          <w:szCs w:val="23"/>
        </w:rPr>
        <w:t xml:space="preserve"> </w:t>
      </w:r>
      <w:r w:rsidR="00EB2FB9" w:rsidRPr="0060794E">
        <w:rPr>
          <w:rFonts w:ascii="Times New Roman" w:hAnsi="Times New Roman" w:cs="Times New Roman"/>
          <w:spacing w:val="-2"/>
          <w:sz w:val="23"/>
          <w:szCs w:val="23"/>
        </w:rPr>
        <w:t>under</w:t>
      </w:r>
      <w:r w:rsidR="00125E13" w:rsidRPr="0060794E">
        <w:rPr>
          <w:rFonts w:ascii="Times New Roman" w:hAnsi="Times New Roman" w:cs="Times New Roman"/>
          <w:spacing w:val="-2"/>
          <w:sz w:val="23"/>
          <w:szCs w:val="23"/>
        </w:rPr>
        <w:t>, if the byelaws have been amended to incorporate the relevant provisions of the shareholders’ agreements</w:t>
      </w:r>
      <w:r w:rsidRPr="0060794E">
        <w:rPr>
          <w:rFonts w:ascii="Times New Roman" w:hAnsi="Times New Roman" w:cs="Times New Roman"/>
          <w:spacing w:val="-2"/>
          <w:sz w:val="23"/>
          <w:szCs w:val="23"/>
        </w:rPr>
        <w:t>.</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547294"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contents tend to be included in shareholders’ agreements in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6803DF" w:rsidRPr="0060794E" w:rsidRDefault="006803DF"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Shareholders agreement</w:t>
      </w:r>
      <w:r w:rsidR="008C319A"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w:t>
      </w:r>
      <w:r w:rsidR="008C319A" w:rsidRPr="0060794E">
        <w:rPr>
          <w:rFonts w:ascii="Times New Roman" w:hAnsi="Times New Roman" w:cs="Times New Roman"/>
          <w:spacing w:val="-2"/>
          <w:sz w:val="23"/>
          <w:szCs w:val="23"/>
        </w:rPr>
        <w:t xml:space="preserve">are more flexible and companies in India include various </w:t>
      </w:r>
      <w:r w:rsidR="00A62D9C" w:rsidRPr="0060794E">
        <w:rPr>
          <w:rFonts w:ascii="Times New Roman" w:hAnsi="Times New Roman" w:cs="Times New Roman"/>
          <w:spacing w:val="-2"/>
          <w:sz w:val="23"/>
          <w:szCs w:val="23"/>
        </w:rPr>
        <w:t xml:space="preserve">company and </w:t>
      </w:r>
      <w:r w:rsidR="008C319A" w:rsidRPr="0060794E">
        <w:rPr>
          <w:rFonts w:ascii="Times New Roman" w:hAnsi="Times New Roman" w:cs="Times New Roman"/>
          <w:spacing w:val="-2"/>
          <w:sz w:val="23"/>
          <w:szCs w:val="23"/>
        </w:rPr>
        <w:t xml:space="preserve">non-company regulated matters.  </w:t>
      </w:r>
      <w:r w:rsidR="00A62D9C" w:rsidRPr="0060794E">
        <w:rPr>
          <w:rFonts w:ascii="Times New Roman" w:hAnsi="Times New Roman" w:cs="Times New Roman"/>
          <w:spacing w:val="-2"/>
          <w:sz w:val="23"/>
          <w:szCs w:val="23"/>
        </w:rPr>
        <w:t xml:space="preserve">However, companies should include </w:t>
      </w:r>
      <w:r w:rsidR="00D366D8" w:rsidRPr="0060794E">
        <w:rPr>
          <w:rFonts w:ascii="Times New Roman" w:hAnsi="Times New Roman" w:cs="Times New Roman"/>
          <w:spacing w:val="-2"/>
          <w:sz w:val="23"/>
          <w:szCs w:val="23"/>
        </w:rPr>
        <w:t>the</w:t>
      </w:r>
      <w:r w:rsidR="0015018D" w:rsidRPr="0060794E">
        <w:rPr>
          <w:rFonts w:ascii="Times New Roman" w:hAnsi="Times New Roman" w:cs="Times New Roman"/>
          <w:spacing w:val="-2"/>
          <w:sz w:val="23"/>
          <w:szCs w:val="23"/>
        </w:rPr>
        <w:t xml:space="preserve"> </w:t>
      </w:r>
      <w:r w:rsidR="00A62D9C" w:rsidRPr="0060794E">
        <w:rPr>
          <w:rFonts w:ascii="Times New Roman" w:hAnsi="Times New Roman" w:cs="Times New Roman"/>
          <w:spacing w:val="-2"/>
          <w:sz w:val="23"/>
          <w:szCs w:val="23"/>
        </w:rPr>
        <w:t>company regulated matters in the byelaws of the company to receive protection under the Act</w:t>
      </w:r>
      <w:r w:rsidR="00EB2FB9" w:rsidRPr="0060794E">
        <w:rPr>
          <w:rFonts w:ascii="Times New Roman" w:hAnsi="Times New Roman" w:cs="Times New Roman"/>
          <w:spacing w:val="-2"/>
          <w:sz w:val="23"/>
          <w:szCs w:val="23"/>
        </w:rPr>
        <w:t xml:space="preserve"> and rules made there under</w:t>
      </w:r>
      <w:r w:rsidR="00A62D9C" w:rsidRPr="0060794E">
        <w:rPr>
          <w:rFonts w:ascii="Times New Roman" w:hAnsi="Times New Roman" w:cs="Times New Roman"/>
          <w:spacing w:val="-2"/>
          <w:sz w:val="23"/>
          <w:szCs w:val="23"/>
        </w:rPr>
        <w:t>, as the shareholders agreement is just a contractual arrangement between the parties and will not be regulated</w:t>
      </w:r>
      <w:r w:rsidR="006D1182" w:rsidRPr="0060794E">
        <w:rPr>
          <w:rFonts w:ascii="Times New Roman" w:hAnsi="Times New Roman" w:cs="Times New Roman"/>
          <w:spacing w:val="-2"/>
          <w:sz w:val="23"/>
          <w:szCs w:val="23"/>
        </w:rPr>
        <w:t xml:space="preserve"> by the Act</w:t>
      </w:r>
      <w:r w:rsidR="00A62D9C" w:rsidRPr="0060794E">
        <w:rPr>
          <w:rFonts w:ascii="Times New Roman" w:hAnsi="Times New Roman" w:cs="Times New Roman"/>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A75B60" w:rsidRPr="0060794E" w:rsidRDefault="00A75B60"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 xml:space="preserve">Hence, most companies amend their byelaws after signing the shareholders agreement to obtain benefits under the </w:t>
      </w:r>
      <w:r w:rsidR="00355887" w:rsidRPr="0060794E">
        <w:rPr>
          <w:rFonts w:ascii="Times New Roman" w:hAnsi="Times New Roman" w:cs="Times New Roman"/>
          <w:spacing w:val="-2"/>
          <w:sz w:val="23"/>
          <w:szCs w:val="23"/>
        </w:rPr>
        <w:t xml:space="preserve">Act </w:t>
      </w:r>
      <w:r w:rsidRPr="0060794E">
        <w:rPr>
          <w:rFonts w:ascii="Times New Roman" w:hAnsi="Times New Roman" w:cs="Times New Roman"/>
          <w:spacing w:val="-2"/>
          <w:sz w:val="23"/>
          <w:szCs w:val="23"/>
        </w:rPr>
        <w:t>along with the contractual remedy available directly under the shareholders agreement.</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determines the content included in shareholders’ agreements in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 xml:space="preserve">A shareholders agreement typically grants rights to those shareholders who are party to the agreement that are above and beyond the rights that are inherent in the shares that they own, and is intended to ensure that those shareholders obtain the benefits of the additional rights that they bargained for when making their investments.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For example, shareholders agreements may allocate among certain shareholders rights to designate the individuals who will serve on the company’s board of directors, grant certain shareholders special voting rights, ensure that certain shareholders have preemptive rights if the company issues additional equity securities, and/or provide rights to limit or participate in transfers of shares by other shareholders, among other things. Although “freedom of contract” is the legal principle that governs many pr</w:t>
      </w:r>
      <w:r w:rsidR="00DF5503" w:rsidRPr="0060794E">
        <w:rPr>
          <w:rFonts w:ascii="Times New Roman" w:hAnsi="Times New Roman" w:cs="Times New Roman"/>
          <w:spacing w:val="-2"/>
          <w:sz w:val="23"/>
          <w:szCs w:val="23"/>
        </w:rPr>
        <w:t xml:space="preserve">ovisions contained in </w:t>
      </w:r>
      <w:r w:rsidR="00C105B8" w:rsidRPr="0060794E">
        <w:rPr>
          <w:rFonts w:ascii="Times New Roman" w:hAnsi="Times New Roman" w:cs="Times New Roman"/>
          <w:spacing w:val="-2"/>
          <w:sz w:val="23"/>
          <w:szCs w:val="23"/>
        </w:rPr>
        <w:t>typical shareholders</w:t>
      </w:r>
      <w:r w:rsidRPr="0060794E">
        <w:rPr>
          <w:rFonts w:ascii="Times New Roman" w:hAnsi="Times New Roman" w:cs="Times New Roman"/>
          <w:spacing w:val="-2"/>
          <w:sz w:val="23"/>
          <w:szCs w:val="23"/>
        </w:rPr>
        <w:t>’ agreement</w:t>
      </w:r>
      <w:r w:rsidR="00125E13" w:rsidRPr="0060794E">
        <w:rPr>
          <w:rFonts w:ascii="Times New Roman" w:hAnsi="Times New Roman" w:cs="Times New Roman"/>
          <w:spacing w:val="-2"/>
          <w:sz w:val="23"/>
          <w:szCs w:val="23"/>
        </w:rPr>
        <w:t>s</w:t>
      </w:r>
      <w:r w:rsidRPr="0060794E">
        <w:rPr>
          <w:rFonts w:ascii="Times New Roman" w:hAnsi="Times New Roman" w:cs="Times New Roman"/>
          <w:spacing w:val="-2"/>
          <w:sz w:val="23"/>
          <w:szCs w:val="23"/>
        </w:rPr>
        <w:t xml:space="preserve">, there are numerous legal considerations that </w:t>
      </w:r>
      <w:r w:rsidR="00C105B8" w:rsidRPr="0060794E">
        <w:rPr>
          <w:rFonts w:ascii="Times New Roman" w:hAnsi="Times New Roman" w:cs="Times New Roman"/>
          <w:spacing w:val="-2"/>
          <w:sz w:val="23"/>
          <w:szCs w:val="23"/>
        </w:rPr>
        <w:t>affect</w:t>
      </w:r>
      <w:r w:rsidRPr="0060794E">
        <w:rPr>
          <w:rFonts w:ascii="Times New Roman" w:hAnsi="Times New Roman" w:cs="Times New Roman"/>
          <w:spacing w:val="-2"/>
          <w:sz w:val="23"/>
          <w:szCs w:val="23"/>
        </w:rPr>
        <w:t xml:space="preserve"> their enforceability and effectiveness.</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are the most common types of clauses in shareholders’ agreements in </w:t>
      </w:r>
      <w:r w:rsidR="002A06C9"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2A06C9" w:rsidRPr="0060794E" w:rsidRDefault="002A06C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The shareholder’s agreements provide for matters such as restrictions on transfer of shares (right of first refusal, right of first offer), forced transfers of shares (tag-al</w:t>
      </w:r>
      <w:r w:rsidR="0087105D" w:rsidRPr="0060794E">
        <w:rPr>
          <w:rFonts w:ascii="Times New Roman" w:hAnsi="Times New Roman" w:cs="Times New Roman"/>
          <w:spacing w:val="-2"/>
          <w:sz w:val="23"/>
          <w:szCs w:val="23"/>
        </w:rPr>
        <w:t xml:space="preserve">ong rights, drag-along rights), </w:t>
      </w:r>
      <w:r w:rsidRPr="0060794E">
        <w:rPr>
          <w:rFonts w:ascii="Times New Roman" w:hAnsi="Times New Roman" w:cs="Times New Roman"/>
          <w:spacing w:val="-2"/>
          <w:sz w:val="23"/>
          <w:szCs w:val="23"/>
        </w:rPr>
        <w:t>nomination of directors for representation on boards, quorum  requirements and veto or supermajority rights available to certain shareholders at board level or shareholder level.</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What mechanisms does the law of </w:t>
      </w:r>
      <w:r w:rsidR="00596E08"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permit to ensure participation of minorities on the board of directors and its control?</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18150C" w:rsidRPr="0060794E" w:rsidRDefault="0018150C"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t>There are no specific provisions under Indian laws to ensure participation of minorities on the board of directors of a</w:t>
      </w:r>
      <w:r w:rsidR="00C16E88" w:rsidRPr="0060794E">
        <w:rPr>
          <w:rFonts w:ascii="Times New Roman" w:hAnsi="Times New Roman" w:cs="Times New Roman"/>
          <w:spacing w:val="-2"/>
          <w:sz w:val="23"/>
          <w:szCs w:val="23"/>
        </w:rPr>
        <w:t xml:space="preserve"> company. Als</w:t>
      </w:r>
      <w:r w:rsidR="000B569E" w:rsidRPr="0060794E">
        <w:rPr>
          <w:rFonts w:ascii="Times New Roman" w:hAnsi="Times New Roman" w:cs="Times New Roman"/>
          <w:spacing w:val="-2"/>
          <w:sz w:val="23"/>
          <w:szCs w:val="23"/>
        </w:rPr>
        <w:t>o, Indian laws do</w:t>
      </w:r>
      <w:r w:rsidRPr="0060794E">
        <w:rPr>
          <w:rFonts w:ascii="Times New Roman" w:hAnsi="Times New Roman" w:cs="Times New Roman"/>
          <w:spacing w:val="-2"/>
          <w:sz w:val="23"/>
          <w:szCs w:val="23"/>
        </w:rPr>
        <w:t xml:space="preserve"> not provide for provisions ensuring minority control over board of directors. However, the minority shareholders can be given right to nominate directors on the board of directors by contractual arrangement between the shareholders.</w:t>
      </w:r>
    </w:p>
    <w:p w:rsidR="002F4159" w:rsidRPr="0060794E" w:rsidRDefault="002F4159"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Is it possible in </w:t>
      </w:r>
      <w:r w:rsidR="00596E08"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to ensure minority shareholder control by means of a shareholders’ agreement?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18150C" w:rsidRPr="0060794E" w:rsidRDefault="0018150C"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r w:rsidRPr="0060794E">
        <w:rPr>
          <w:rFonts w:ascii="Times New Roman" w:hAnsi="Times New Roman" w:cs="Times New Roman"/>
          <w:spacing w:val="-2"/>
          <w:sz w:val="23"/>
          <w:szCs w:val="23"/>
        </w:rPr>
        <w:lastRenderedPageBreak/>
        <w:t xml:space="preserve">Under a shareholders’ agreement minority shareholders can be given power to appoint directors on the board of directors of a company. However, that does not in any </w:t>
      </w:r>
      <w:r w:rsidR="009F6B05" w:rsidRPr="0060794E">
        <w:rPr>
          <w:rFonts w:ascii="Times New Roman" w:hAnsi="Times New Roman" w:cs="Times New Roman"/>
          <w:spacing w:val="-2"/>
          <w:sz w:val="23"/>
          <w:szCs w:val="23"/>
        </w:rPr>
        <w:t xml:space="preserve">way </w:t>
      </w:r>
      <w:r w:rsidRPr="0060794E">
        <w:rPr>
          <w:rFonts w:ascii="Times New Roman" w:hAnsi="Times New Roman" w:cs="Times New Roman"/>
          <w:spacing w:val="-2"/>
          <w:sz w:val="23"/>
          <w:szCs w:val="23"/>
        </w:rPr>
        <w:t xml:space="preserve">mean that the minority shareholder has control over the company. </w:t>
      </w:r>
      <w:r w:rsidR="00B52192" w:rsidRPr="0060794E">
        <w:rPr>
          <w:rFonts w:ascii="Times New Roman" w:hAnsi="Times New Roman" w:cs="Times New Roman"/>
          <w:spacing w:val="-2"/>
          <w:sz w:val="23"/>
          <w:szCs w:val="23"/>
        </w:rPr>
        <w:t xml:space="preserve">The </w:t>
      </w:r>
      <w:r w:rsidR="00AA6AB0" w:rsidRPr="0060794E">
        <w:rPr>
          <w:rFonts w:ascii="Times New Roman" w:hAnsi="Times New Roman" w:cs="Times New Roman"/>
          <w:spacing w:val="-2"/>
          <w:sz w:val="23"/>
          <w:szCs w:val="23"/>
        </w:rPr>
        <w:t>Act along with recent judicial decisions interpret</w:t>
      </w:r>
      <w:r w:rsidR="00B52192" w:rsidRPr="0060794E">
        <w:rPr>
          <w:rFonts w:ascii="Times New Roman" w:hAnsi="Times New Roman" w:cs="Times New Roman"/>
          <w:spacing w:val="-2"/>
          <w:sz w:val="23"/>
          <w:szCs w:val="23"/>
        </w:rPr>
        <w:t xml:space="preserve"> </w:t>
      </w:r>
      <w:r w:rsidR="00AA6AB0" w:rsidRPr="0060794E">
        <w:rPr>
          <w:rFonts w:ascii="Times New Roman" w:hAnsi="Times New Roman" w:cs="Times New Roman"/>
          <w:spacing w:val="-2"/>
          <w:sz w:val="23"/>
          <w:szCs w:val="23"/>
        </w:rPr>
        <w:t xml:space="preserve">the term ‘control’ to mean </w:t>
      </w:r>
      <w:r w:rsidR="007A501F" w:rsidRPr="0060794E">
        <w:rPr>
          <w:rFonts w:ascii="Times New Roman" w:hAnsi="Times New Roman" w:cs="Times New Roman"/>
          <w:spacing w:val="-2"/>
          <w:sz w:val="23"/>
          <w:szCs w:val="23"/>
        </w:rPr>
        <w:t>having voting power, or control of or participation in</w:t>
      </w:r>
      <w:r w:rsidR="00AA6AB0" w:rsidRPr="0060794E">
        <w:rPr>
          <w:rFonts w:ascii="Times New Roman" w:hAnsi="Times New Roman" w:cs="Times New Roman"/>
          <w:spacing w:val="-2"/>
          <w:sz w:val="23"/>
          <w:szCs w:val="23"/>
        </w:rPr>
        <w:t xml:space="preserve"> business decisions rather than a share in the capital of the company. The test of ‘control’ is satisfied when a shareholder has the ability to control and decide the management decisions of the company.</w:t>
      </w:r>
      <w:r w:rsidRPr="0060794E">
        <w:rPr>
          <w:rFonts w:ascii="Times New Roman" w:hAnsi="Times New Roman" w:cs="Times New Roman"/>
          <w:spacing w:val="-2"/>
          <w:sz w:val="23"/>
          <w:szCs w:val="23"/>
        </w:rPr>
        <w:t xml:space="preserve"> </w:t>
      </w:r>
    </w:p>
    <w:p w:rsidR="00547294" w:rsidRPr="0060794E" w:rsidRDefault="00547294"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What are the usual valuation mechanisms in connection with rights of first refusal or share transfer regulations?</w:t>
      </w:r>
    </w:p>
    <w:p w:rsidR="00B92983" w:rsidRPr="0060794E" w:rsidRDefault="00B92983" w:rsidP="00547294">
      <w:pPr>
        <w:pStyle w:val="ListParagraph"/>
        <w:spacing w:after="0" w:line="240" w:lineRule="auto"/>
        <w:ind w:left="0"/>
        <w:jc w:val="both"/>
        <w:rPr>
          <w:rFonts w:ascii="Times New Roman" w:hAnsi="Times New Roman" w:cs="Times New Roman"/>
          <w:spacing w:val="-2"/>
          <w:sz w:val="23"/>
          <w:szCs w:val="23"/>
        </w:rPr>
      </w:pPr>
    </w:p>
    <w:p w:rsidR="00204370" w:rsidRPr="0060794E" w:rsidRDefault="00204370" w:rsidP="00547294">
      <w:pPr>
        <w:pStyle w:val="ListParagraph"/>
        <w:spacing w:after="0" w:line="240" w:lineRule="auto"/>
        <w:ind w:left="0"/>
        <w:jc w:val="both"/>
        <w:rPr>
          <w:rFonts w:ascii="Times New Roman" w:hAnsi="Times New Roman" w:cs="Times New Roman"/>
          <w:spacing w:val="-2"/>
          <w:sz w:val="23"/>
          <w:szCs w:val="23"/>
        </w:rPr>
      </w:pPr>
      <w:r w:rsidRPr="0060794E">
        <w:rPr>
          <w:rFonts w:ascii="Times New Roman" w:hAnsi="Times New Roman" w:cs="Times New Roman"/>
          <w:spacing w:val="-2"/>
          <w:sz w:val="23"/>
          <w:szCs w:val="23"/>
        </w:rPr>
        <w:t>Typically, there are three modes of valuation</w:t>
      </w:r>
      <w:r w:rsidR="0087105D" w:rsidRPr="0060794E">
        <w:rPr>
          <w:rFonts w:ascii="Times New Roman" w:hAnsi="Times New Roman" w:cs="Times New Roman"/>
          <w:spacing w:val="-2"/>
          <w:sz w:val="23"/>
          <w:szCs w:val="23"/>
        </w:rPr>
        <w:t xml:space="preserve"> </w:t>
      </w:r>
      <w:r w:rsidR="00815F11" w:rsidRPr="0060794E">
        <w:rPr>
          <w:rFonts w:ascii="Times New Roman" w:hAnsi="Times New Roman" w:cs="Times New Roman"/>
          <w:spacing w:val="-2"/>
          <w:sz w:val="23"/>
          <w:szCs w:val="23"/>
        </w:rPr>
        <w:t xml:space="preserve">for shares </w:t>
      </w:r>
      <w:r w:rsidR="0087105D" w:rsidRPr="0060794E">
        <w:rPr>
          <w:rFonts w:ascii="Times New Roman" w:hAnsi="Times New Roman" w:cs="Times New Roman"/>
          <w:spacing w:val="-2"/>
          <w:sz w:val="23"/>
          <w:szCs w:val="23"/>
        </w:rPr>
        <w:t>prevalent in India</w:t>
      </w:r>
      <w:r w:rsidRPr="0060794E">
        <w:rPr>
          <w:rFonts w:ascii="Times New Roman" w:hAnsi="Times New Roman" w:cs="Times New Roman"/>
          <w:spacing w:val="-2"/>
          <w:sz w:val="23"/>
          <w:szCs w:val="23"/>
        </w:rPr>
        <w:t xml:space="preserve"> i.e., (i) P/E ratio method (ii) The DCF method and (iii) Price to Book Value Method (P/BV). </w:t>
      </w:r>
    </w:p>
    <w:p w:rsidR="00204370" w:rsidRPr="0060794E" w:rsidRDefault="00507BB1" w:rsidP="00547294">
      <w:pPr>
        <w:pStyle w:val="Default"/>
        <w:tabs>
          <w:tab w:val="left" w:pos="360"/>
        </w:tabs>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The price to earnings ratio or commonly referred to as the P/E ratio is calculated by dividing the market price of a stock by EPS (earnings per share). EPS in turn is calculated by dividing the net profit of the company by the number of shares outstanding</w:t>
      </w:r>
      <w:r w:rsidR="00204370" w:rsidRPr="0060794E">
        <w:rPr>
          <w:rFonts w:ascii="Times New Roman" w:hAnsi="Times New Roman" w:cs="Times New Roman"/>
          <w:color w:val="auto"/>
          <w:spacing w:val="-2"/>
          <w:sz w:val="23"/>
          <w:szCs w:val="23"/>
        </w:rPr>
        <w:t xml:space="preserve">. </w:t>
      </w:r>
    </w:p>
    <w:p w:rsidR="00F94C43" w:rsidRPr="0060794E" w:rsidRDefault="00F94C43" w:rsidP="00547294">
      <w:pPr>
        <w:pStyle w:val="Default"/>
        <w:jc w:val="both"/>
        <w:rPr>
          <w:rFonts w:ascii="Times New Roman" w:hAnsi="Times New Roman" w:cs="Times New Roman"/>
          <w:color w:val="auto"/>
          <w:spacing w:val="-2"/>
          <w:sz w:val="23"/>
          <w:szCs w:val="23"/>
        </w:rPr>
      </w:pPr>
    </w:p>
    <w:p w:rsidR="00901759" w:rsidRPr="0060794E" w:rsidRDefault="00AA6AB0"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 xml:space="preserve">The DCF method of valuation is used to estimate the attractiveness of an investment opportunity. DCF analysis use future free cash flow projections and discounts them (most often using the weighted average cost of capital) to arrive at a present value, which is used to evaluate the potential for investment. </w:t>
      </w:r>
    </w:p>
    <w:p w:rsidR="00547294" w:rsidRPr="0060794E" w:rsidRDefault="00547294" w:rsidP="00547294">
      <w:pPr>
        <w:pStyle w:val="Default"/>
        <w:jc w:val="both"/>
        <w:rPr>
          <w:rFonts w:ascii="Times New Roman" w:hAnsi="Times New Roman" w:cs="Times New Roman"/>
          <w:color w:val="auto"/>
          <w:spacing w:val="-2"/>
          <w:sz w:val="23"/>
          <w:szCs w:val="23"/>
        </w:rPr>
      </w:pPr>
    </w:p>
    <w:p w:rsidR="002A06C9" w:rsidRPr="0060794E" w:rsidRDefault="00204370"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 xml:space="preserve">The P/BV valuation method is another commonly used to valuation method. P/BV is calculated by dividing the market price of a share with its book value per share. The book value of a company is equal to the shareholder’s equity (share capital plus reserves and surplus). It can also be calculated by dividing net assets (Total assets - total liabilities) by total number of equity shares. </w:t>
      </w:r>
    </w:p>
    <w:p w:rsidR="00547294" w:rsidRPr="0060794E" w:rsidRDefault="00547294" w:rsidP="00547294">
      <w:pPr>
        <w:pStyle w:val="Default"/>
        <w:jc w:val="both"/>
        <w:rPr>
          <w:rFonts w:ascii="Times New Roman" w:hAnsi="Times New Roman" w:cs="Times New Roman"/>
          <w:color w:val="auto"/>
          <w:spacing w:val="-2"/>
          <w:sz w:val="23"/>
          <w:szCs w:val="23"/>
        </w:rPr>
      </w:pPr>
    </w:p>
    <w:p w:rsidR="00F94C43" w:rsidRPr="0060794E" w:rsidRDefault="00F94C43"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The foreign exchange laws in India do not mandate any specific method for valuation of unlisted shares. However, the law requires that the unlisted shares should be valued on any internationally accepted pricing methodology on an arm’s length basis.</w:t>
      </w:r>
    </w:p>
    <w:p w:rsidR="00547294" w:rsidRPr="0060794E" w:rsidRDefault="00547294" w:rsidP="00547294">
      <w:pPr>
        <w:pStyle w:val="Default"/>
        <w:jc w:val="both"/>
        <w:rPr>
          <w:rFonts w:ascii="Times New Roman" w:hAnsi="Times New Roman" w:cs="Times New Roman"/>
          <w:color w:val="auto"/>
          <w:spacing w:val="-2"/>
          <w:sz w:val="23"/>
          <w:szCs w:val="23"/>
        </w:rPr>
      </w:pPr>
    </w:p>
    <w:p w:rsidR="00C64B1A" w:rsidRPr="0060794E" w:rsidRDefault="00C64B1A"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As per the foreign exc</w:t>
      </w:r>
      <w:r w:rsidR="00724368" w:rsidRPr="0060794E">
        <w:rPr>
          <w:rFonts w:ascii="Times New Roman" w:hAnsi="Times New Roman" w:cs="Times New Roman"/>
          <w:color w:val="auto"/>
          <w:spacing w:val="-2"/>
          <w:sz w:val="23"/>
          <w:szCs w:val="23"/>
        </w:rPr>
        <w:t xml:space="preserve">hange laws in India valuation of shares </w:t>
      </w:r>
      <w:r w:rsidRPr="0060794E">
        <w:rPr>
          <w:rFonts w:ascii="Times New Roman" w:hAnsi="Times New Roman" w:cs="Times New Roman"/>
          <w:color w:val="auto"/>
          <w:spacing w:val="-2"/>
          <w:sz w:val="23"/>
          <w:szCs w:val="23"/>
        </w:rPr>
        <w:t xml:space="preserve">of a listed Indian </w:t>
      </w:r>
      <w:r w:rsidR="00724368" w:rsidRPr="0060794E">
        <w:rPr>
          <w:rFonts w:ascii="Times New Roman" w:hAnsi="Times New Roman" w:cs="Times New Roman"/>
          <w:color w:val="auto"/>
          <w:spacing w:val="-2"/>
          <w:sz w:val="23"/>
          <w:szCs w:val="23"/>
        </w:rPr>
        <w:t xml:space="preserve">company whose shares are being transferred </w:t>
      </w:r>
      <w:r w:rsidRPr="0060794E">
        <w:rPr>
          <w:rFonts w:ascii="Times New Roman" w:hAnsi="Times New Roman" w:cs="Times New Roman"/>
          <w:color w:val="auto"/>
          <w:spacing w:val="-2"/>
          <w:sz w:val="23"/>
          <w:szCs w:val="23"/>
        </w:rPr>
        <w:t xml:space="preserve">from a resident to non- resident </w:t>
      </w:r>
      <w:r w:rsidR="00724368" w:rsidRPr="0060794E">
        <w:rPr>
          <w:rFonts w:ascii="Times New Roman" w:hAnsi="Times New Roman" w:cs="Times New Roman"/>
          <w:color w:val="auto"/>
          <w:spacing w:val="-2"/>
          <w:sz w:val="23"/>
          <w:szCs w:val="23"/>
        </w:rPr>
        <w:t xml:space="preserve">shall not be less than </w:t>
      </w:r>
      <w:r w:rsidRPr="0060794E">
        <w:rPr>
          <w:rFonts w:ascii="Times New Roman" w:hAnsi="Times New Roman" w:cs="Times New Roman"/>
          <w:color w:val="auto"/>
          <w:spacing w:val="-2"/>
          <w:sz w:val="23"/>
          <w:szCs w:val="23"/>
        </w:rPr>
        <w:t xml:space="preserve">the price of shares for a preferential allotment computed in accordance with the </w:t>
      </w:r>
      <w:r w:rsidR="00724368" w:rsidRPr="0060794E">
        <w:rPr>
          <w:rFonts w:ascii="Times New Roman" w:hAnsi="Times New Roman" w:cs="Times New Roman"/>
          <w:color w:val="auto"/>
          <w:spacing w:val="-2"/>
          <w:sz w:val="23"/>
          <w:szCs w:val="23"/>
        </w:rPr>
        <w:t>Securities Exchange Board of India (“</w:t>
      </w:r>
      <w:r w:rsidRPr="0060794E">
        <w:rPr>
          <w:rFonts w:ascii="Times New Roman" w:hAnsi="Times New Roman" w:cs="Times New Roman"/>
          <w:color w:val="auto"/>
          <w:spacing w:val="-2"/>
          <w:sz w:val="23"/>
          <w:szCs w:val="23"/>
        </w:rPr>
        <w:t>SEBI</w:t>
      </w:r>
      <w:r w:rsidR="00724368" w:rsidRPr="0060794E">
        <w:rPr>
          <w:rFonts w:ascii="Times New Roman" w:hAnsi="Times New Roman" w:cs="Times New Roman"/>
          <w:color w:val="auto"/>
          <w:spacing w:val="-2"/>
          <w:sz w:val="23"/>
          <w:szCs w:val="23"/>
        </w:rPr>
        <w:t>”)</w:t>
      </w:r>
      <w:r w:rsidRPr="0060794E">
        <w:rPr>
          <w:rFonts w:ascii="Times New Roman" w:hAnsi="Times New Roman" w:cs="Times New Roman"/>
          <w:color w:val="auto"/>
          <w:spacing w:val="-2"/>
          <w:sz w:val="23"/>
          <w:szCs w:val="23"/>
        </w:rPr>
        <w:t xml:space="preserve"> Guidelines, i.e., SEBI (Issue of Capital and Disclosure Requirements) Regulations, 2009</w:t>
      </w:r>
      <w:r w:rsidR="00724368" w:rsidRPr="0060794E">
        <w:rPr>
          <w:rFonts w:ascii="Times New Roman" w:hAnsi="Times New Roman" w:cs="Times New Roman"/>
          <w:color w:val="auto"/>
          <w:spacing w:val="-2"/>
          <w:sz w:val="23"/>
          <w:szCs w:val="23"/>
        </w:rPr>
        <w:t xml:space="preserve"> (“ICDR Regulations”)</w:t>
      </w:r>
      <w:r w:rsidRPr="0060794E">
        <w:rPr>
          <w:rFonts w:ascii="Times New Roman" w:hAnsi="Times New Roman" w:cs="Times New Roman"/>
          <w:color w:val="auto"/>
          <w:spacing w:val="-2"/>
          <w:sz w:val="23"/>
          <w:szCs w:val="23"/>
        </w:rPr>
        <w:t xml:space="preserve">. In accordance with the SEBI </w:t>
      </w:r>
      <w:r w:rsidR="00724368" w:rsidRPr="0060794E">
        <w:rPr>
          <w:rFonts w:ascii="Times New Roman" w:hAnsi="Times New Roman" w:cs="Times New Roman"/>
          <w:color w:val="auto"/>
          <w:spacing w:val="-2"/>
          <w:sz w:val="23"/>
          <w:szCs w:val="23"/>
        </w:rPr>
        <w:t xml:space="preserve">ICDR </w:t>
      </w:r>
      <w:r w:rsidRPr="0060794E">
        <w:rPr>
          <w:rFonts w:ascii="Times New Roman" w:hAnsi="Times New Roman" w:cs="Times New Roman"/>
          <w:color w:val="auto"/>
          <w:spacing w:val="-2"/>
          <w:sz w:val="23"/>
          <w:szCs w:val="23"/>
        </w:rPr>
        <w:t xml:space="preserve">Guidelines, the price for preferential allotment (where shares are listed for more than </w:t>
      </w:r>
      <w:r w:rsidR="00724368" w:rsidRPr="0060794E">
        <w:rPr>
          <w:rFonts w:ascii="Times New Roman" w:hAnsi="Times New Roman" w:cs="Times New Roman"/>
          <w:color w:val="auto"/>
          <w:spacing w:val="-2"/>
          <w:sz w:val="23"/>
          <w:szCs w:val="23"/>
        </w:rPr>
        <w:t>six (</w:t>
      </w:r>
      <w:r w:rsidRPr="0060794E">
        <w:rPr>
          <w:rFonts w:ascii="Times New Roman" w:hAnsi="Times New Roman" w:cs="Times New Roman"/>
          <w:color w:val="auto"/>
          <w:spacing w:val="-2"/>
          <w:sz w:val="23"/>
          <w:szCs w:val="23"/>
        </w:rPr>
        <w:t>6</w:t>
      </w:r>
      <w:r w:rsidR="00724368" w:rsidRPr="0060794E">
        <w:rPr>
          <w:rFonts w:ascii="Times New Roman" w:hAnsi="Times New Roman" w:cs="Times New Roman"/>
          <w:color w:val="auto"/>
          <w:spacing w:val="-2"/>
          <w:sz w:val="23"/>
          <w:szCs w:val="23"/>
        </w:rPr>
        <w:t xml:space="preserve">) </w:t>
      </w:r>
      <w:r w:rsidRPr="0060794E">
        <w:rPr>
          <w:rFonts w:ascii="Times New Roman" w:hAnsi="Times New Roman" w:cs="Times New Roman"/>
          <w:color w:val="auto"/>
          <w:spacing w:val="-2"/>
          <w:sz w:val="23"/>
          <w:szCs w:val="23"/>
        </w:rPr>
        <w:t>months) shall be not less than the higher of the following:</w:t>
      </w:r>
    </w:p>
    <w:p w:rsidR="00C64B1A" w:rsidRPr="0060794E" w:rsidRDefault="00C64B1A"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 xml:space="preserve">(a)    the average of the weekly high and low of the </w:t>
      </w:r>
      <w:r w:rsidR="00077AB6" w:rsidRPr="0060794E">
        <w:rPr>
          <w:rFonts w:ascii="Times New Roman" w:hAnsi="Times New Roman" w:cs="Times New Roman"/>
          <w:color w:val="auto"/>
          <w:spacing w:val="-2"/>
          <w:sz w:val="23"/>
          <w:szCs w:val="23"/>
        </w:rPr>
        <w:t>volume weighted average price</w:t>
      </w:r>
      <w:r w:rsidRPr="0060794E">
        <w:rPr>
          <w:rFonts w:ascii="Times New Roman" w:hAnsi="Times New Roman" w:cs="Times New Roman"/>
          <w:color w:val="auto"/>
          <w:spacing w:val="-2"/>
          <w:sz w:val="23"/>
          <w:szCs w:val="23"/>
        </w:rPr>
        <w:t xml:space="preserve"> of the related equity shares quoted on the recognised stock exchange during the 6</w:t>
      </w:r>
      <w:r w:rsidR="00724368" w:rsidRPr="0060794E">
        <w:rPr>
          <w:rFonts w:ascii="Times New Roman" w:hAnsi="Times New Roman" w:cs="Times New Roman"/>
          <w:color w:val="auto"/>
          <w:spacing w:val="-2"/>
          <w:sz w:val="23"/>
          <w:szCs w:val="23"/>
        </w:rPr>
        <w:t xml:space="preserve"> (six)</w:t>
      </w:r>
      <w:r w:rsidRPr="0060794E">
        <w:rPr>
          <w:rFonts w:ascii="Times New Roman" w:hAnsi="Times New Roman" w:cs="Times New Roman"/>
          <w:color w:val="auto"/>
          <w:spacing w:val="-2"/>
          <w:sz w:val="23"/>
          <w:szCs w:val="23"/>
        </w:rPr>
        <w:t xml:space="preserve"> months preceding the relevant date; or</w:t>
      </w:r>
    </w:p>
    <w:p w:rsidR="00C64B1A" w:rsidRPr="0060794E" w:rsidRDefault="00C64B1A" w:rsidP="00547294">
      <w:pPr>
        <w:pStyle w:val="Default"/>
        <w:jc w:val="both"/>
        <w:rPr>
          <w:rFonts w:ascii="Times New Roman" w:hAnsi="Times New Roman" w:cs="Times New Roman"/>
          <w:color w:val="auto"/>
          <w:spacing w:val="-2"/>
          <w:sz w:val="23"/>
          <w:szCs w:val="23"/>
        </w:rPr>
      </w:pPr>
      <w:r w:rsidRPr="0060794E">
        <w:rPr>
          <w:rFonts w:ascii="Times New Roman" w:hAnsi="Times New Roman" w:cs="Times New Roman"/>
          <w:color w:val="auto"/>
          <w:spacing w:val="-2"/>
          <w:sz w:val="23"/>
          <w:szCs w:val="23"/>
        </w:rPr>
        <w:t xml:space="preserve">(b)   the average of the weekly high and low of </w:t>
      </w:r>
      <w:r w:rsidR="00077AB6" w:rsidRPr="0060794E">
        <w:rPr>
          <w:rFonts w:ascii="Times New Roman" w:hAnsi="Times New Roman" w:cs="Times New Roman"/>
          <w:color w:val="auto"/>
          <w:spacing w:val="-2"/>
          <w:sz w:val="23"/>
          <w:szCs w:val="23"/>
        </w:rPr>
        <w:t xml:space="preserve">volume weighted average prices </w:t>
      </w:r>
      <w:r w:rsidRPr="0060794E">
        <w:rPr>
          <w:rFonts w:ascii="Times New Roman" w:hAnsi="Times New Roman" w:cs="Times New Roman"/>
          <w:color w:val="auto"/>
          <w:spacing w:val="-2"/>
          <w:sz w:val="23"/>
          <w:szCs w:val="23"/>
        </w:rPr>
        <w:t>of the related equity shares quoted on a recognised stock exchange during the 2</w:t>
      </w:r>
      <w:r w:rsidR="00724368" w:rsidRPr="0060794E">
        <w:rPr>
          <w:rFonts w:ascii="Times New Roman" w:hAnsi="Times New Roman" w:cs="Times New Roman"/>
          <w:color w:val="auto"/>
          <w:spacing w:val="-2"/>
          <w:sz w:val="23"/>
          <w:szCs w:val="23"/>
        </w:rPr>
        <w:t xml:space="preserve"> (two)</w:t>
      </w:r>
      <w:r w:rsidRPr="0060794E">
        <w:rPr>
          <w:rFonts w:ascii="Times New Roman" w:hAnsi="Times New Roman" w:cs="Times New Roman"/>
          <w:color w:val="auto"/>
          <w:spacing w:val="-2"/>
          <w:sz w:val="23"/>
          <w:szCs w:val="23"/>
        </w:rPr>
        <w:t xml:space="preserve"> weeks preceding the relevant date</w:t>
      </w:r>
      <w:r w:rsidR="00330021" w:rsidRPr="0060794E">
        <w:rPr>
          <w:rFonts w:ascii="Times New Roman" w:hAnsi="Times New Roman" w:cs="Times New Roman"/>
          <w:color w:val="auto"/>
          <w:spacing w:val="-2"/>
          <w:sz w:val="23"/>
          <w:szCs w:val="23"/>
        </w:rPr>
        <w:t>.</w:t>
      </w:r>
    </w:p>
    <w:p w:rsidR="00547294" w:rsidRPr="0060794E" w:rsidRDefault="00547294" w:rsidP="00547294">
      <w:pPr>
        <w:pStyle w:val="Default"/>
        <w:jc w:val="both"/>
        <w:rPr>
          <w:rFonts w:ascii="Times New Roman" w:hAnsi="Times New Roman" w:cs="Times New Roman"/>
          <w:color w:val="auto"/>
          <w:spacing w:val="-2"/>
          <w:sz w:val="23"/>
          <w:szCs w:val="23"/>
        </w:rPr>
      </w:pPr>
    </w:p>
    <w:p w:rsidR="000168C6"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Is it admissible for a shareholders’ agreement clause to refer dispute resolution to the courts other than those of </w:t>
      </w:r>
      <w:r w:rsidR="00596E08"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and/or under a law other than that of </w:t>
      </w:r>
      <w:r w:rsidR="00596E08"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F71E29" w:rsidRPr="0060794E" w:rsidRDefault="00F71E29" w:rsidP="00547294">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60794E">
        <w:rPr>
          <w:rFonts w:ascii="Times New Roman" w:eastAsia="Times New Roman" w:hAnsi="Times New Roman" w:cs="Times New Roman"/>
          <w:sz w:val="23"/>
          <w:szCs w:val="23"/>
        </w:rPr>
        <w:t>If there are one or more non-resident parties to the shareholder</w:t>
      </w:r>
      <w:r w:rsidR="0018342C" w:rsidRPr="0060794E">
        <w:rPr>
          <w:rFonts w:ascii="Times New Roman" w:eastAsia="Times New Roman" w:hAnsi="Times New Roman" w:cs="Times New Roman"/>
          <w:sz w:val="23"/>
          <w:szCs w:val="23"/>
        </w:rPr>
        <w:t>s’</w:t>
      </w:r>
      <w:r w:rsidRPr="0060794E">
        <w:rPr>
          <w:rFonts w:ascii="Times New Roman" w:eastAsia="Times New Roman" w:hAnsi="Times New Roman" w:cs="Times New Roman"/>
          <w:sz w:val="23"/>
          <w:szCs w:val="23"/>
        </w:rPr>
        <w:t xml:space="preserve"> agreement</w:t>
      </w:r>
      <w:r w:rsidR="0018342C" w:rsidRPr="0060794E">
        <w:rPr>
          <w:rFonts w:ascii="Times New Roman" w:eastAsia="Times New Roman" w:hAnsi="Times New Roman" w:cs="Times New Roman"/>
          <w:sz w:val="23"/>
          <w:szCs w:val="23"/>
        </w:rPr>
        <w:t>s</w:t>
      </w:r>
      <w:r w:rsidRPr="0060794E">
        <w:rPr>
          <w:rFonts w:ascii="Times New Roman" w:eastAsia="Times New Roman" w:hAnsi="Times New Roman" w:cs="Times New Roman"/>
          <w:sz w:val="23"/>
          <w:szCs w:val="23"/>
        </w:rPr>
        <w:t xml:space="preserve">, any law applicable to the parties </w:t>
      </w:r>
      <w:r w:rsidR="0018342C" w:rsidRPr="0060794E">
        <w:rPr>
          <w:rFonts w:ascii="Times New Roman" w:eastAsia="Times New Roman" w:hAnsi="Times New Roman" w:cs="Times New Roman"/>
          <w:sz w:val="23"/>
          <w:szCs w:val="23"/>
        </w:rPr>
        <w:t>can be included for resolving disputes</w:t>
      </w:r>
      <w:r w:rsidRPr="0060794E">
        <w:rPr>
          <w:rFonts w:ascii="Times New Roman" w:eastAsia="Times New Roman" w:hAnsi="Times New Roman" w:cs="Times New Roman"/>
          <w:sz w:val="23"/>
          <w:szCs w:val="23"/>
        </w:rPr>
        <w:t xml:space="preserve">. However, if any </w:t>
      </w:r>
      <w:r w:rsidR="00CF2350" w:rsidRPr="0060794E">
        <w:rPr>
          <w:rFonts w:ascii="Times New Roman" w:eastAsia="Times New Roman" w:hAnsi="Times New Roman" w:cs="Times New Roman"/>
          <w:sz w:val="23"/>
          <w:szCs w:val="23"/>
        </w:rPr>
        <w:t xml:space="preserve">judgment </w:t>
      </w:r>
      <w:r w:rsidR="0018342C" w:rsidRPr="0060794E">
        <w:rPr>
          <w:rFonts w:ascii="Times New Roman" w:eastAsia="Times New Roman" w:hAnsi="Times New Roman" w:cs="Times New Roman"/>
          <w:sz w:val="23"/>
          <w:szCs w:val="23"/>
        </w:rPr>
        <w:t xml:space="preserve">is </w:t>
      </w:r>
      <w:r w:rsidRPr="0060794E">
        <w:rPr>
          <w:rFonts w:ascii="Times New Roman" w:eastAsia="Times New Roman" w:hAnsi="Times New Roman" w:cs="Times New Roman"/>
          <w:sz w:val="23"/>
          <w:szCs w:val="23"/>
        </w:rPr>
        <w:t xml:space="preserve">passed against an Indian party in a </w:t>
      </w:r>
      <w:r w:rsidR="0018342C" w:rsidRPr="0060794E">
        <w:rPr>
          <w:rFonts w:ascii="Times New Roman" w:eastAsia="Times New Roman" w:hAnsi="Times New Roman" w:cs="Times New Roman"/>
          <w:sz w:val="23"/>
          <w:szCs w:val="23"/>
        </w:rPr>
        <w:t xml:space="preserve">foreign </w:t>
      </w:r>
      <w:r w:rsidRPr="0060794E">
        <w:rPr>
          <w:rFonts w:ascii="Times New Roman" w:eastAsia="Times New Roman" w:hAnsi="Times New Roman" w:cs="Times New Roman"/>
          <w:sz w:val="23"/>
          <w:szCs w:val="23"/>
        </w:rPr>
        <w:t xml:space="preserve">court, </w:t>
      </w:r>
      <w:r w:rsidR="0018342C" w:rsidRPr="0060794E">
        <w:rPr>
          <w:rFonts w:ascii="Times New Roman" w:eastAsia="Times New Roman" w:hAnsi="Times New Roman" w:cs="Times New Roman"/>
          <w:sz w:val="23"/>
          <w:szCs w:val="23"/>
        </w:rPr>
        <w:t xml:space="preserve">and for </w:t>
      </w:r>
      <w:r w:rsidRPr="0060794E">
        <w:rPr>
          <w:rFonts w:ascii="Times New Roman" w:eastAsia="Times New Roman" w:hAnsi="Times New Roman" w:cs="Times New Roman"/>
          <w:sz w:val="23"/>
          <w:szCs w:val="23"/>
        </w:rPr>
        <w:t xml:space="preserve">such </w:t>
      </w:r>
      <w:r w:rsidR="008D043F" w:rsidRPr="0060794E">
        <w:rPr>
          <w:rFonts w:ascii="Times New Roman" w:eastAsia="Times New Roman" w:hAnsi="Times New Roman" w:cs="Times New Roman"/>
          <w:sz w:val="23"/>
          <w:szCs w:val="23"/>
        </w:rPr>
        <w:t xml:space="preserve">judgment </w:t>
      </w:r>
      <w:r w:rsidRPr="0060794E">
        <w:rPr>
          <w:rFonts w:ascii="Times New Roman" w:eastAsia="Times New Roman" w:hAnsi="Times New Roman" w:cs="Times New Roman"/>
          <w:sz w:val="23"/>
          <w:szCs w:val="23"/>
        </w:rPr>
        <w:t>to be enforced</w:t>
      </w:r>
      <w:r w:rsidR="0018342C" w:rsidRPr="0060794E">
        <w:rPr>
          <w:rFonts w:ascii="Times New Roman" w:eastAsia="Times New Roman" w:hAnsi="Times New Roman" w:cs="Times New Roman"/>
          <w:sz w:val="23"/>
          <w:szCs w:val="23"/>
        </w:rPr>
        <w:t xml:space="preserve"> in India</w:t>
      </w:r>
      <w:r w:rsidRPr="0060794E">
        <w:rPr>
          <w:rFonts w:ascii="Times New Roman" w:eastAsia="Times New Roman" w:hAnsi="Times New Roman" w:cs="Times New Roman"/>
          <w:sz w:val="23"/>
          <w:szCs w:val="23"/>
        </w:rPr>
        <w:t xml:space="preserve">, a fresh suit </w:t>
      </w:r>
      <w:r w:rsidR="008D043F" w:rsidRPr="0060794E">
        <w:rPr>
          <w:rFonts w:ascii="Times New Roman" w:eastAsia="Times New Roman" w:hAnsi="Times New Roman" w:cs="Times New Roman"/>
          <w:sz w:val="23"/>
          <w:szCs w:val="23"/>
        </w:rPr>
        <w:t xml:space="preserve">on the judgment </w:t>
      </w:r>
      <w:r w:rsidRPr="0060794E">
        <w:rPr>
          <w:rFonts w:ascii="Times New Roman" w:eastAsia="Times New Roman" w:hAnsi="Times New Roman" w:cs="Times New Roman"/>
          <w:sz w:val="23"/>
          <w:szCs w:val="23"/>
        </w:rPr>
        <w:t>should be filed in India</w:t>
      </w:r>
      <w:r w:rsidR="0072268F" w:rsidRPr="0060794E">
        <w:rPr>
          <w:rFonts w:ascii="Times New Roman" w:eastAsia="Times New Roman" w:hAnsi="Times New Roman" w:cs="Times New Roman"/>
          <w:sz w:val="23"/>
          <w:szCs w:val="23"/>
        </w:rPr>
        <w:t xml:space="preserve">, </w:t>
      </w:r>
      <w:r w:rsidR="008D043F" w:rsidRPr="0060794E">
        <w:rPr>
          <w:rFonts w:ascii="Times New Roman" w:eastAsia="Times New Roman" w:hAnsi="Times New Roman" w:cs="Times New Roman"/>
          <w:sz w:val="23"/>
          <w:szCs w:val="23"/>
        </w:rPr>
        <w:t xml:space="preserve">if </w:t>
      </w:r>
      <w:r w:rsidR="0072268F" w:rsidRPr="0060794E">
        <w:rPr>
          <w:rFonts w:ascii="Times New Roman" w:eastAsia="Times New Roman" w:hAnsi="Times New Roman" w:cs="Times New Roman"/>
          <w:sz w:val="23"/>
          <w:szCs w:val="23"/>
        </w:rPr>
        <w:t xml:space="preserve">such foreign country </w:t>
      </w:r>
      <w:r w:rsidR="008D043F" w:rsidRPr="0060794E">
        <w:rPr>
          <w:rFonts w:ascii="Times New Roman" w:eastAsia="Times New Roman" w:hAnsi="Times New Roman" w:cs="Times New Roman"/>
          <w:sz w:val="23"/>
          <w:szCs w:val="23"/>
        </w:rPr>
        <w:t xml:space="preserve">does not have a </w:t>
      </w:r>
      <w:r w:rsidRPr="0060794E">
        <w:rPr>
          <w:rFonts w:ascii="Times New Roman" w:eastAsia="Times New Roman" w:hAnsi="Times New Roman" w:cs="Times New Roman"/>
          <w:sz w:val="23"/>
          <w:szCs w:val="23"/>
        </w:rPr>
        <w:t xml:space="preserve">reciprocity arrangement </w:t>
      </w:r>
      <w:r w:rsidR="0072268F" w:rsidRPr="0060794E">
        <w:rPr>
          <w:rFonts w:ascii="Times New Roman" w:eastAsia="Times New Roman" w:hAnsi="Times New Roman" w:cs="Times New Roman"/>
          <w:sz w:val="23"/>
          <w:szCs w:val="23"/>
        </w:rPr>
        <w:t>with India</w:t>
      </w:r>
      <w:r w:rsidRPr="0060794E">
        <w:rPr>
          <w:rFonts w:ascii="Times New Roman" w:eastAsia="Times New Roman" w:hAnsi="Times New Roman" w:cs="Times New Roman"/>
          <w:sz w:val="23"/>
          <w:szCs w:val="23"/>
        </w:rPr>
        <w:t xml:space="preserve">.  </w:t>
      </w:r>
    </w:p>
    <w:p w:rsidR="0010449B" w:rsidRPr="0060794E" w:rsidRDefault="0010449B" w:rsidP="00547294">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
          <w:spacing w:val="-2"/>
          <w:sz w:val="23"/>
          <w:szCs w:val="23"/>
        </w:rPr>
      </w:pPr>
    </w:p>
    <w:p w:rsidR="00547294" w:rsidRPr="0060794E" w:rsidRDefault="000168C6" w:rsidP="00547294">
      <w:pPr>
        <w:numPr>
          <w:ilvl w:val="0"/>
          <w:numId w:val="1"/>
        </w:numPr>
        <w:tabs>
          <w:tab w:val="left" w:pos="-720"/>
        </w:tabs>
        <w:suppressAutoHyphens/>
        <w:overflowPunct w:val="0"/>
        <w:autoSpaceDE w:val="0"/>
        <w:autoSpaceDN w:val="0"/>
        <w:adjustRightInd w:val="0"/>
        <w:spacing w:after="0" w:line="240" w:lineRule="auto"/>
        <w:ind w:left="0"/>
        <w:jc w:val="both"/>
        <w:textAlignment w:val="baseline"/>
        <w:rPr>
          <w:rFonts w:ascii="Times New Roman" w:hAnsi="Times New Roman" w:cs="Times New Roman"/>
          <w:b/>
          <w:spacing w:val="-2"/>
          <w:sz w:val="23"/>
          <w:szCs w:val="23"/>
        </w:rPr>
      </w:pPr>
      <w:r w:rsidRPr="0060794E">
        <w:rPr>
          <w:rFonts w:ascii="Times New Roman" w:hAnsi="Times New Roman" w:cs="Times New Roman"/>
          <w:b/>
          <w:spacing w:val="-2"/>
          <w:sz w:val="23"/>
          <w:szCs w:val="23"/>
        </w:rPr>
        <w:t xml:space="preserve">Is it admissible for a shareholders’ agreement to include an arbitration clause with seat outside </w:t>
      </w:r>
      <w:r w:rsidR="00440D5F"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 xml:space="preserve"> and/or under a law other than that of </w:t>
      </w:r>
      <w:r w:rsidR="00596E08" w:rsidRPr="0060794E">
        <w:rPr>
          <w:rFonts w:ascii="Times New Roman" w:hAnsi="Times New Roman" w:cs="Times New Roman"/>
          <w:b/>
          <w:spacing w:val="-2"/>
          <w:sz w:val="23"/>
          <w:szCs w:val="23"/>
        </w:rPr>
        <w:t>India</w:t>
      </w:r>
      <w:r w:rsidRPr="0060794E">
        <w:rPr>
          <w:rFonts w:ascii="Times New Roman" w:hAnsi="Times New Roman" w:cs="Times New Roman"/>
          <w:b/>
          <w:spacing w:val="-2"/>
          <w:sz w:val="23"/>
          <w:szCs w:val="23"/>
        </w:rPr>
        <w:t>?</w:t>
      </w:r>
    </w:p>
    <w:p w:rsidR="00B92983" w:rsidRPr="0060794E" w:rsidRDefault="00B92983" w:rsidP="00547294">
      <w:pPr>
        <w:spacing w:after="0" w:line="240" w:lineRule="auto"/>
        <w:jc w:val="both"/>
        <w:rPr>
          <w:rFonts w:ascii="Times New Roman" w:hAnsi="Times New Roman" w:cs="Times New Roman"/>
          <w:spacing w:val="-2"/>
          <w:sz w:val="23"/>
          <w:szCs w:val="23"/>
        </w:rPr>
      </w:pPr>
    </w:p>
    <w:p w:rsidR="00E504FE" w:rsidRPr="0060794E" w:rsidRDefault="00F71E29" w:rsidP="00547294">
      <w:pPr>
        <w:spacing w:after="0" w:line="240" w:lineRule="auto"/>
        <w:jc w:val="both"/>
        <w:rPr>
          <w:rFonts w:ascii="Times New Roman" w:hAnsi="Times New Roman" w:cs="Times New Roman"/>
          <w:sz w:val="23"/>
          <w:szCs w:val="23"/>
        </w:rPr>
      </w:pPr>
      <w:r w:rsidRPr="0060794E">
        <w:rPr>
          <w:rFonts w:ascii="Times New Roman" w:hAnsi="Times New Roman" w:cs="Times New Roman"/>
          <w:spacing w:val="-2"/>
          <w:sz w:val="23"/>
          <w:szCs w:val="23"/>
        </w:rPr>
        <w:t xml:space="preserve">The parties to the shareholders agreement are free to include an arbitration clause with seat outside India and/or under a law other that of India as long as one of the party to the shareholders is a non-resident. </w:t>
      </w:r>
      <w:r w:rsidR="003A337F" w:rsidRPr="0060794E">
        <w:rPr>
          <w:rFonts w:ascii="Times New Roman" w:hAnsi="Times New Roman" w:cs="Times New Roman"/>
          <w:spacing w:val="-2"/>
          <w:sz w:val="23"/>
          <w:szCs w:val="23"/>
        </w:rPr>
        <w:t xml:space="preserve">However, the parties should specifically include a clause excluding Part 1 of the Indian arbitration Act, 1996 to avoid the </w:t>
      </w:r>
      <w:r w:rsidR="002E1BB7" w:rsidRPr="0060794E">
        <w:rPr>
          <w:rFonts w:ascii="Times New Roman" w:hAnsi="Times New Roman" w:cs="Times New Roman"/>
          <w:spacing w:val="-2"/>
          <w:sz w:val="23"/>
          <w:szCs w:val="23"/>
        </w:rPr>
        <w:t xml:space="preserve">interference from courts </w:t>
      </w:r>
      <w:r w:rsidR="007A501F" w:rsidRPr="0060794E">
        <w:rPr>
          <w:rFonts w:ascii="Times New Roman" w:hAnsi="Times New Roman" w:cs="Times New Roman"/>
          <w:spacing w:val="-2"/>
          <w:sz w:val="23"/>
          <w:szCs w:val="23"/>
        </w:rPr>
        <w:t xml:space="preserve">as per </w:t>
      </w:r>
      <w:r w:rsidR="003A337F" w:rsidRPr="0060794E">
        <w:rPr>
          <w:rFonts w:ascii="Times New Roman" w:hAnsi="Times New Roman" w:cs="Times New Roman"/>
          <w:spacing w:val="-2"/>
          <w:sz w:val="23"/>
          <w:szCs w:val="23"/>
        </w:rPr>
        <w:t>provisions of the Indian Arbitration Act, 1996 being applicable to it.</w:t>
      </w:r>
    </w:p>
    <w:bookmarkEnd w:id="0"/>
    <w:p w:rsidR="00155E62" w:rsidRPr="0060794E" w:rsidRDefault="00155E62" w:rsidP="00547294">
      <w:pPr>
        <w:spacing w:after="0" w:line="240" w:lineRule="auto"/>
        <w:jc w:val="both"/>
        <w:rPr>
          <w:rFonts w:ascii="Times New Roman" w:hAnsi="Times New Roman" w:cs="Times New Roman"/>
          <w:sz w:val="23"/>
          <w:szCs w:val="23"/>
        </w:rPr>
      </w:pPr>
    </w:p>
    <w:sectPr w:rsidR="00155E62" w:rsidRPr="0060794E" w:rsidSect="0060794E">
      <w:footerReference w:type="default" r:id="rId8"/>
      <w:pgSz w:w="11907" w:h="16840" w:code="9"/>
      <w:pgMar w:top="1440" w:right="1440" w:bottom="1440" w:left="1440"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96" w:rsidRDefault="004A2296" w:rsidP="00FE5431">
      <w:pPr>
        <w:spacing w:after="0" w:line="240" w:lineRule="auto"/>
      </w:pPr>
      <w:r>
        <w:separator/>
      </w:r>
    </w:p>
  </w:endnote>
  <w:endnote w:type="continuationSeparator" w:id="0">
    <w:p w:rsidR="004A2296" w:rsidRDefault="004A2296" w:rsidP="00F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96" w:rsidRDefault="004A2296">
    <w:pPr>
      <w:pStyle w:val="Footer"/>
      <w:jc w:val="center"/>
      <w:rPr>
        <w:b/>
      </w:rPr>
    </w:pPr>
  </w:p>
  <w:p w:rsidR="004A2296" w:rsidRDefault="004A2296">
    <w:pPr>
      <w:pStyle w:val="Footer"/>
      <w:jc w:val="center"/>
      <w:rPr>
        <w:b/>
      </w:rPr>
    </w:pPr>
    <w:r>
      <w:rPr>
        <w:b/>
      </w:rPr>
      <w:t xml:space="preserve">Page </w:t>
    </w:r>
    <w:r w:rsidR="00AA6AB0">
      <w:rPr>
        <w:rStyle w:val="PageNumber"/>
        <w:b/>
      </w:rPr>
      <w:fldChar w:fldCharType="begin"/>
    </w:r>
    <w:r>
      <w:rPr>
        <w:rStyle w:val="PageNumber"/>
        <w:b/>
      </w:rPr>
      <w:instrText xml:space="preserve"> PAGE </w:instrText>
    </w:r>
    <w:r w:rsidR="00AA6AB0">
      <w:rPr>
        <w:rStyle w:val="PageNumber"/>
        <w:b/>
      </w:rPr>
      <w:fldChar w:fldCharType="separate"/>
    </w:r>
    <w:r w:rsidR="0060794E">
      <w:rPr>
        <w:rStyle w:val="PageNumber"/>
        <w:b/>
        <w:noProof/>
      </w:rPr>
      <w:t>1</w:t>
    </w:r>
    <w:r w:rsidR="00AA6AB0">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96" w:rsidRDefault="004A2296" w:rsidP="00FE5431">
      <w:pPr>
        <w:spacing w:after="0" w:line="240" w:lineRule="auto"/>
      </w:pPr>
      <w:r>
        <w:separator/>
      </w:r>
    </w:p>
  </w:footnote>
  <w:footnote w:type="continuationSeparator" w:id="0">
    <w:p w:rsidR="004A2296" w:rsidRDefault="004A2296" w:rsidP="00FE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433E"/>
    <w:multiLevelType w:val="singleLevel"/>
    <w:tmpl w:val="E9DADDFC"/>
    <w:lvl w:ilvl="0">
      <w:start w:val="1"/>
      <w:numFmt w:val="lowerLetter"/>
      <w:lvlText w:val="(%1) "/>
      <w:legacy w:legacy="1" w:legacySpace="0" w:legacyIndent="283"/>
      <w:lvlJc w:val="left"/>
      <w:pPr>
        <w:ind w:left="1003" w:hanging="283"/>
      </w:pPr>
      <w:rPr>
        <w:rFonts w:ascii="Univers" w:hAnsi="Univers" w:hint="default"/>
        <w:b w:val="0"/>
        <w:i w:val="0"/>
        <w:sz w:val="20"/>
      </w:rPr>
    </w:lvl>
  </w:abstractNum>
  <w:abstractNum w:abstractNumId="1" w15:restartNumberingAfterBreak="0">
    <w:nsid w:val="7BAE2571"/>
    <w:multiLevelType w:val="hybridMultilevel"/>
    <w:tmpl w:val="EED04DB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68C6"/>
    <w:rsid w:val="000168C6"/>
    <w:rsid w:val="0004317F"/>
    <w:rsid w:val="00044E3A"/>
    <w:rsid w:val="0005118F"/>
    <w:rsid w:val="00053118"/>
    <w:rsid w:val="0006002C"/>
    <w:rsid w:val="0006164F"/>
    <w:rsid w:val="00077AB6"/>
    <w:rsid w:val="000A2E63"/>
    <w:rsid w:val="000B569E"/>
    <w:rsid w:val="0010449B"/>
    <w:rsid w:val="0011717F"/>
    <w:rsid w:val="00125E13"/>
    <w:rsid w:val="0014075C"/>
    <w:rsid w:val="0015018D"/>
    <w:rsid w:val="00155E62"/>
    <w:rsid w:val="00156D56"/>
    <w:rsid w:val="0018150C"/>
    <w:rsid w:val="0018342C"/>
    <w:rsid w:val="001C093D"/>
    <w:rsid w:val="001E4067"/>
    <w:rsid w:val="001F686E"/>
    <w:rsid w:val="00204370"/>
    <w:rsid w:val="002446CE"/>
    <w:rsid w:val="00281AA1"/>
    <w:rsid w:val="002A06C9"/>
    <w:rsid w:val="002B75E3"/>
    <w:rsid w:val="002B786B"/>
    <w:rsid w:val="002E1BB7"/>
    <w:rsid w:val="002F08F8"/>
    <w:rsid w:val="002F4159"/>
    <w:rsid w:val="00330021"/>
    <w:rsid w:val="00355887"/>
    <w:rsid w:val="003578A9"/>
    <w:rsid w:val="0039390A"/>
    <w:rsid w:val="003A337F"/>
    <w:rsid w:val="003B1A26"/>
    <w:rsid w:val="003D10DB"/>
    <w:rsid w:val="003D4E29"/>
    <w:rsid w:val="00433917"/>
    <w:rsid w:val="00440D5F"/>
    <w:rsid w:val="00465061"/>
    <w:rsid w:val="00494163"/>
    <w:rsid w:val="004A2296"/>
    <w:rsid w:val="00507BB1"/>
    <w:rsid w:val="0052145B"/>
    <w:rsid w:val="005318C6"/>
    <w:rsid w:val="00534566"/>
    <w:rsid w:val="00547294"/>
    <w:rsid w:val="00575964"/>
    <w:rsid w:val="00585597"/>
    <w:rsid w:val="00596E08"/>
    <w:rsid w:val="005E008A"/>
    <w:rsid w:val="0060794E"/>
    <w:rsid w:val="00627E60"/>
    <w:rsid w:val="006540E8"/>
    <w:rsid w:val="00654D32"/>
    <w:rsid w:val="006803DF"/>
    <w:rsid w:val="006A6AE8"/>
    <w:rsid w:val="006B65F5"/>
    <w:rsid w:val="006D1182"/>
    <w:rsid w:val="006F0749"/>
    <w:rsid w:val="006F2D3E"/>
    <w:rsid w:val="006F78EA"/>
    <w:rsid w:val="00710D93"/>
    <w:rsid w:val="0072268F"/>
    <w:rsid w:val="00724368"/>
    <w:rsid w:val="007433B4"/>
    <w:rsid w:val="00790452"/>
    <w:rsid w:val="0079493A"/>
    <w:rsid w:val="007A501F"/>
    <w:rsid w:val="007B1F93"/>
    <w:rsid w:val="00814AF8"/>
    <w:rsid w:val="00815F11"/>
    <w:rsid w:val="00832E76"/>
    <w:rsid w:val="0087105D"/>
    <w:rsid w:val="00873AD5"/>
    <w:rsid w:val="00891A06"/>
    <w:rsid w:val="008A7A15"/>
    <w:rsid w:val="008C319A"/>
    <w:rsid w:val="008D043F"/>
    <w:rsid w:val="008D28AF"/>
    <w:rsid w:val="00901759"/>
    <w:rsid w:val="0090290E"/>
    <w:rsid w:val="0091737B"/>
    <w:rsid w:val="009524AA"/>
    <w:rsid w:val="009E443A"/>
    <w:rsid w:val="009F6B05"/>
    <w:rsid w:val="00A02AC0"/>
    <w:rsid w:val="00A1762F"/>
    <w:rsid w:val="00A46F6F"/>
    <w:rsid w:val="00A62D9C"/>
    <w:rsid w:val="00A75B60"/>
    <w:rsid w:val="00A9165A"/>
    <w:rsid w:val="00AA6AB0"/>
    <w:rsid w:val="00AB21D5"/>
    <w:rsid w:val="00AC2B4C"/>
    <w:rsid w:val="00AF5874"/>
    <w:rsid w:val="00AF7C77"/>
    <w:rsid w:val="00B12BC9"/>
    <w:rsid w:val="00B31A18"/>
    <w:rsid w:val="00B513A4"/>
    <w:rsid w:val="00B52192"/>
    <w:rsid w:val="00B62CD0"/>
    <w:rsid w:val="00B92983"/>
    <w:rsid w:val="00BC68B6"/>
    <w:rsid w:val="00BF4E4D"/>
    <w:rsid w:val="00C0750A"/>
    <w:rsid w:val="00C105B8"/>
    <w:rsid w:val="00C11B85"/>
    <w:rsid w:val="00C127AF"/>
    <w:rsid w:val="00C16E88"/>
    <w:rsid w:val="00C543FC"/>
    <w:rsid w:val="00C64961"/>
    <w:rsid w:val="00C64B1A"/>
    <w:rsid w:val="00C86101"/>
    <w:rsid w:val="00CA6694"/>
    <w:rsid w:val="00CC2802"/>
    <w:rsid w:val="00CE68B0"/>
    <w:rsid w:val="00CF2350"/>
    <w:rsid w:val="00D263FE"/>
    <w:rsid w:val="00D366D8"/>
    <w:rsid w:val="00D850DC"/>
    <w:rsid w:val="00DE6E60"/>
    <w:rsid w:val="00DF5503"/>
    <w:rsid w:val="00E053C5"/>
    <w:rsid w:val="00E44E02"/>
    <w:rsid w:val="00E47EBF"/>
    <w:rsid w:val="00E504FE"/>
    <w:rsid w:val="00EB2FB9"/>
    <w:rsid w:val="00EF3656"/>
    <w:rsid w:val="00F06820"/>
    <w:rsid w:val="00F62567"/>
    <w:rsid w:val="00F71E29"/>
    <w:rsid w:val="00F90F0A"/>
    <w:rsid w:val="00F94C43"/>
    <w:rsid w:val="00FA5649"/>
    <w:rsid w:val="00FB0F15"/>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FBFA"/>
  <w15:docId w15:val="{F660BB8A-FF80-4F74-93E0-A756FD0B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68C6"/>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FooterChar">
    <w:name w:val="Footer Char"/>
    <w:basedOn w:val="DefaultParagraphFont"/>
    <w:link w:val="Footer"/>
    <w:rsid w:val="000168C6"/>
    <w:rPr>
      <w:rFonts w:ascii="Times New Roman" w:eastAsia="Times New Roman" w:hAnsi="Times New Roman" w:cs="Times New Roman"/>
      <w:sz w:val="20"/>
      <w:szCs w:val="20"/>
      <w:lang w:val="es-ES_tradnl" w:eastAsia="es-ES"/>
    </w:rPr>
  </w:style>
  <w:style w:type="character" w:styleId="PageNumber">
    <w:name w:val="page number"/>
    <w:basedOn w:val="DefaultParagraphFont"/>
    <w:rsid w:val="000168C6"/>
  </w:style>
  <w:style w:type="paragraph" w:styleId="ListParagraph">
    <w:name w:val="List Paragraph"/>
    <w:basedOn w:val="Normal"/>
    <w:uiPriority w:val="34"/>
    <w:qFormat/>
    <w:rsid w:val="00E504FE"/>
    <w:pPr>
      <w:ind w:left="720"/>
      <w:contextualSpacing/>
    </w:pPr>
  </w:style>
  <w:style w:type="paragraph" w:customStyle="1" w:styleId="Default">
    <w:name w:val="Default"/>
    <w:rsid w:val="002043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70"/>
    <w:rPr>
      <w:rFonts w:ascii="Tahoma" w:hAnsi="Tahoma" w:cs="Tahoma"/>
      <w:sz w:val="16"/>
      <w:szCs w:val="16"/>
    </w:rPr>
  </w:style>
  <w:style w:type="character" w:customStyle="1" w:styleId="apple-style-span">
    <w:name w:val="apple-style-span"/>
    <w:basedOn w:val="DefaultParagraphFont"/>
    <w:rsid w:val="006A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9D9B-4EB7-4761-91D3-2B120273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Majmudar &amp; Co. - 207</dc:creator>
  <cp:lastModifiedBy>MERW</cp:lastModifiedBy>
  <cp:revision>3</cp:revision>
  <dcterms:created xsi:type="dcterms:W3CDTF">2018-09-02T07:57:00Z</dcterms:created>
  <dcterms:modified xsi:type="dcterms:W3CDTF">2018-09-17T21:18:00Z</dcterms:modified>
</cp:coreProperties>
</file>